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Mar>
          <w:left w:w="70" w:type="dxa"/>
          <w:right w:w="70" w:type="dxa"/>
        </w:tblCellMar>
        <w:tblLook w:val="0000" w:firstRow="0" w:lastRow="0" w:firstColumn="0" w:lastColumn="0" w:noHBand="0" w:noVBand="0"/>
      </w:tblPr>
      <w:tblGrid>
        <w:gridCol w:w="3222"/>
        <w:gridCol w:w="3208"/>
        <w:gridCol w:w="3208"/>
      </w:tblGrid>
      <w:tr w:rsidR="00435D75" w:rsidRPr="00435D75" w14:paraId="18586329" w14:textId="77777777" w:rsidTr="00BE2EE6">
        <w:trPr>
          <w:trHeight w:val="1928"/>
        </w:trPr>
        <w:tc>
          <w:tcPr>
            <w:tcW w:w="1671" w:type="pct"/>
            <w:vAlign w:val="center"/>
          </w:tcPr>
          <w:p w14:paraId="7C30CD2F" w14:textId="77777777" w:rsidR="00435D75" w:rsidRPr="00435D75" w:rsidRDefault="00435D75" w:rsidP="00435D75">
            <w:pPr>
              <w:keepNext/>
              <w:outlineLvl w:val="0"/>
              <w:rPr>
                <w:rFonts w:ascii="Calibri" w:eastAsia="Times New Roman" w:hAnsi="Calibri"/>
                <w:b/>
                <w:bCs/>
                <w:color w:val="00558C"/>
                <w:sz w:val="32"/>
                <w:szCs w:val="32"/>
                <w:lang w:val="en-GB" w:eastAsia="fr-FR"/>
              </w:rPr>
            </w:pPr>
            <w:r w:rsidRPr="00435D75">
              <w:rPr>
                <w:rFonts w:ascii="Calibri" w:eastAsia="Times New Roman" w:hAnsi="Calibri"/>
                <w:b/>
                <w:bCs/>
                <w:color w:val="00558C"/>
                <w:sz w:val="32"/>
                <w:szCs w:val="32"/>
                <w:lang w:val="en-GB" w:eastAsia="fr-FR"/>
              </w:rPr>
              <w:t>IALA COUNCIL</w:t>
            </w:r>
          </w:p>
          <w:p w14:paraId="773C889F" w14:textId="77777777" w:rsidR="00435D75" w:rsidRPr="00435D75" w:rsidRDefault="00435D75" w:rsidP="00435D75">
            <w:pPr>
              <w:rPr>
                <w:rFonts w:ascii="Calibri" w:eastAsia="Times New Roman" w:hAnsi="Calibri"/>
                <w:b/>
                <w:szCs w:val="20"/>
                <w:lang w:val="en-GB" w:eastAsia="fr-FR"/>
              </w:rPr>
            </w:pPr>
            <w:r w:rsidRPr="00435D75">
              <w:rPr>
                <w:rFonts w:ascii="Calibri" w:eastAsia="Times New Roman" w:hAnsi="Calibri"/>
                <w:b/>
                <w:color w:val="00558C"/>
                <w:sz w:val="32"/>
                <w:szCs w:val="32"/>
                <w:lang w:val="en-GB" w:eastAsia="fr-FR"/>
              </w:rPr>
              <w:t>65</w:t>
            </w:r>
            <w:r w:rsidRPr="00435D75">
              <w:rPr>
                <w:rFonts w:ascii="Calibri" w:eastAsia="Times New Roman" w:hAnsi="Calibri"/>
                <w:b/>
                <w:color w:val="00558C"/>
                <w:sz w:val="32"/>
                <w:szCs w:val="32"/>
                <w:vertAlign w:val="superscript"/>
                <w:lang w:val="en-GB" w:eastAsia="fr-FR"/>
              </w:rPr>
              <w:t>th</w:t>
            </w:r>
            <w:r w:rsidRPr="00435D75">
              <w:rPr>
                <w:rFonts w:ascii="Calibri" w:eastAsia="Times New Roman" w:hAnsi="Calibri"/>
                <w:b/>
                <w:color w:val="00558C"/>
                <w:sz w:val="32"/>
                <w:szCs w:val="32"/>
                <w:lang w:val="en-GB" w:eastAsia="fr-FR"/>
              </w:rPr>
              <w:t xml:space="preserve"> session</w:t>
            </w:r>
          </w:p>
        </w:tc>
        <w:tc>
          <w:tcPr>
            <w:tcW w:w="1664" w:type="pct"/>
          </w:tcPr>
          <w:p w14:paraId="68522209" w14:textId="77777777" w:rsidR="00435D75" w:rsidRPr="00435D75" w:rsidRDefault="00435D75" w:rsidP="00435D75">
            <w:pPr>
              <w:keepNext/>
              <w:jc w:val="center"/>
              <w:outlineLvl w:val="0"/>
              <w:rPr>
                <w:rFonts w:ascii="Calibri" w:eastAsia="Times New Roman" w:hAnsi="Calibri"/>
                <w:b/>
                <w:bCs/>
                <w:color w:val="00558C"/>
                <w:lang w:val="es-ES" w:eastAsia="fr-FR"/>
              </w:rPr>
            </w:pPr>
            <w:r w:rsidRPr="00435D75">
              <w:rPr>
                <w:rFonts w:ascii="Arial" w:eastAsia="Times New Roman" w:hAnsi="Arial" w:cs="Arial"/>
                <w:b/>
                <w:bCs/>
                <w:noProof/>
                <w:lang w:val="en-IE" w:eastAsia="en-IE"/>
              </w:rPr>
              <w:drawing>
                <wp:anchor distT="0" distB="0" distL="114300" distR="114300" simplePos="0" relativeHeight="251659264" behindDoc="0" locked="0" layoutInCell="1" allowOverlap="1" wp14:anchorId="11E0DEF5" wp14:editId="7AD62648">
                  <wp:simplePos x="0" y="0"/>
                  <wp:positionH relativeFrom="column">
                    <wp:posOffset>151765</wp:posOffset>
                  </wp:positionH>
                  <wp:positionV relativeFrom="paragraph">
                    <wp:posOffset>166254</wp:posOffset>
                  </wp:positionV>
                  <wp:extent cx="1521578" cy="1075674"/>
                  <wp:effectExtent l="0" t="0" r="2540" b="0"/>
                  <wp:wrapSquare wrapText="bothSides"/>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11">
                            <a:extLst>
                              <a:ext uri="{28A0092B-C50C-407E-A947-70E740481C1C}">
                                <a14:useLocalDpi xmlns:a14="http://schemas.microsoft.com/office/drawing/2010/main" val="0"/>
                              </a:ext>
                            </a:extLst>
                          </a:blip>
                          <a:stretch>
                            <a:fillRect/>
                          </a:stretch>
                        </pic:blipFill>
                        <pic:spPr>
                          <a:xfrm>
                            <a:off x="0" y="0"/>
                            <a:ext cx="1521578" cy="1075674"/>
                          </a:xfrm>
                          <a:prstGeom prst="rect">
                            <a:avLst/>
                          </a:prstGeom>
                        </pic:spPr>
                      </pic:pic>
                    </a:graphicData>
                  </a:graphic>
                </wp:anchor>
              </w:drawing>
            </w:r>
          </w:p>
        </w:tc>
        <w:tc>
          <w:tcPr>
            <w:tcW w:w="1664" w:type="pct"/>
            <w:vAlign w:val="center"/>
          </w:tcPr>
          <w:p w14:paraId="31F0B13A" w14:textId="77777777" w:rsidR="00435D75" w:rsidRPr="00435D75" w:rsidRDefault="00435D75" w:rsidP="00435D75">
            <w:pPr>
              <w:keepNext/>
              <w:jc w:val="right"/>
              <w:outlineLvl w:val="0"/>
              <w:rPr>
                <w:rFonts w:ascii="Calibri" w:eastAsia="Times New Roman" w:hAnsi="Calibri"/>
                <w:b/>
                <w:bCs/>
                <w:color w:val="00558C"/>
                <w:sz w:val="28"/>
                <w:szCs w:val="28"/>
                <w:lang w:val="es-ES" w:eastAsia="fr-FR"/>
              </w:rPr>
            </w:pPr>
            <w:r w:rsidRPr="00435D75">
              <w:rPr>
                <w:rFonts w:ascii="Calibri" w:eastAsia="Times New Roman" w:hAnsi="Calibri"/>
                <w:b/>
                <w:bCs/>
                <w:color w:val="00558C"/>
                <w:sz w:val="28"/>
                <w:szCs w:val="28"/>
                <w:lang w:val="es-ES" w:eastAsia="fr-FR"/>
              </w:rPr>
              <w:t xml:space="preserve">12-15 </w:t>
            </w:r>
            <w:proofErr w:type="spellStart"/>
            <w:r w:rsidRPr="00435D75">
              <w:rPr>
                <w:rFonts w:ascii="Calibri" w:eastAsia="Times New Roman" w:hAnsi="Calibri"/>
                <w:b/>
                <w:bCs/>
                <w:color w:val="00558C"/>
                <w:sz w:val="28"/>
                <w:szCs w:val="28"/>
                <w:lang w:val="es-ES" w:eastAsia="fr-FR"/>
              </w:rPr>
              <w:t>December</w:t>
            </w:r>
            <w:proofErr w:type="spellEnd"/>
            <w:r w:rsidRPr="00435D75">
              <w:rPr>
                <w:rFonts w:ascii="Calibri" w:eastAsia="Times New Roman" w:hAnsi="Calibri"/>
                <w:b/>
                <w:bCs/>
                <w:color w:val="00558C"/>
                <w:sz w:val="28"/>
                <w:szCs w:val="28"/>
                <w:lang w:val="es-ES" w:eastAsia="fr-FR"/>
              </w:rPr>
              <w:t xml:space="preserve"> 2017</w:t>
            </w:r>
          </w:p>
          <w:p w14:paraId="79CBBE81" w14:textId="77777777" w:rsidR="00435D75" w:rsidRPr="00435D75" w:rsidRDefault="00435D75" w:rsidP="00435D75">
            <w:pPr>
              <w:jc w:val="right"/>
              <w:rPr>
                <w:rFonts w:ascii="Calibri" w:eastAsia="Times New Roman" w:hAnsi="Calibri"/>
                <w:b/>
                <w:szCs w:val="20"/>
                <w:lang w:val="es-ES" w:eastAsia="fr-FR"/>
              </w:rPr>
            </w:pPr>
            <w:r w:rsidRPr="00435D75">
              <w:rPr>
                <w:rFonts w:ascii="Calibri" w:eastAsia="Times New Roman" w:hAnsi="Calibri"/>
                <w:b/>
                <w:bCs/>
                <w:color w:val="00558C"/>
                <w:sz w:val="28"/>
                <w:szCs w:val="28"/>
                <w:lang w:val="es-ES" w:eastAsia="fr-FR"/>
              </w:rPr>
              <w:t xml:space="preserve">IALA </w:t>
            </w:r>
            <w:proofErr w:type="spellStart"/>
            <w:r w:rsidRPr="00435D75">
              <w:rPr>
                <w:rFonts w:ascii="Calibri" w:eastAsia="Times New Roman" w:hAnsi="Calibri"/>
                <w:b/>
                <w:bCs/>
                <w:color w:val="00558C"/>
                <w:sz w:val="28"/>
                <w:szCs w:val="28"/>
                <w:lang w:val="es-ES" w:eastAsia="fr-FR"/>
              </w:rPr>
              <w:t>Headquarters</w:t>
            </w:r>
            <w:proofErr w:type="spellEnd"/>
          </w:p>
        </w:tc>
      </w:tr>
    </w:tbl>
    <w:p w14:paraId="73E2F60C" w14:textId="77777777" w:rsidR="00435D75" w:rsidRDefault="00435D75" w:rsidP="00BF32F0">
      <w:pPr>
        <w:pStyle w:val="Header"/>
        <w:tabs>
          <w:tab w:val="clear" w:pos="9639"/>
          <w:tab w:val="right" w:pos="5954"/>
        </w:tabs>
        <w:spacing w:after="240"/>
      </w:pPr>
    </w:p>
    <w:p w14:paraId="0AAA478E" w14:textId="77777777" w:rsidR="00990D7D" w:rsidRPr="00990D7D" w:rsidRDefault="00990D7D" w:rsidP="00990D7D">
      <w:pPr>
        <w:spacing w:after="120"/>
        <w:jc w:val="both"/>
        <w:outlineLvl w:val="0"/>
        <w:rPr>
          <w:rFonts w:ascii="Calibri" w:eastAsia="Times New Roman" w:hAnsi="Calibri" w:cs="Arial"/>
          <w:b/>
          <w:color w:val="00558C"/>
          <w:lang w:val="en-GB" w:eastAsia="fr-FR"/>
        </w:rPr>
      </w:pPr>
      <w:r w:rsidRPr="00990D7D">
        <w:rPr>
          <w:rFonts w:ascii="Calibri" w:eastAsia="Times New Roman" w:hAnsi="Calibri" w:cs="Arial"/>
          <w:b/>
          <w:color w:val="00558C"/>
          <w:lang w:val="en-GB" w:eastAsia="fr-FR"/>
        </w:rPr>
        <w:t>11 – IALA TECHNICAL ACTIVITIES</w:t>
      </w:r>
    </w:p>
    <w:p w14:paraId="4187DC17" w14:textId="77777777" w:rsidR="00990D7D" w:rsidRPr="00990D7D" w:rsidRDefault="00990D7D" w:rsidP="00990D7D">
      <w:pPr>
        <w:spacing w:after="120"/>
        <w:jc w:val="right"/>
        <w:outlineLvl w:val="1"/>
        <w:rPr>
          <w:rFonts w:ascii="Calibri" w:eastAsia="Times New Roman" w:hAnsi="Calibri" w:cs="Arial"/>
          <w:b/>
          <w:i/>
          <w:color w:val="00558C"/>
          <w:lang w:val="en-GB" w:eastAsia="fr-FR"/>
        </w:rPr>
      </w:pPr>
      <w:r w:rsidRPr="00990D7D">
        <w:rPr>
          <w:rFonts w:ascii="Calibri" w:eastAsia="Times New Roman" w:hAnsi="Calibri" w:cs="Arial"/>
          <w:b/>
          <w:i/>
          <w:color w:val="00558C"/>
          <w:lang w:val="en-GB" w:eastAsia="fr-FR"/>
        </w:rPr>
        <w:t>11.4 – ENAV</w:t>
      </w:r>
    </w:p>
    <w:p w14:paraId="14133F77" w14:textId="3F1C151B" w:rsidR="00990D7D" w:rsidRPr="00990D7D" w:rsidRDefault="00990D7D" w:rsidP="00990D7D">
      <w:pPr>
        <w:jc w:val="both"/>
        <w:outlineLvl w:val="2"/>
        <w:rPr>
          <w:rFonts w:ascii="Calibri" w:eastAsia="Times New Roman" w:hAnsi="Calibri" w:cs="Arial"/>
          <w:color w:val="00558C"/>
          <w:sz w:val="22"/>
          <w:szCs w:val="22"/>
          <w:u w:val="single"/>
          <w:lang w:val="en-GB" w:eastAsia="fr-FR"/>
        </w:rPr>
      </w:pPr>
      <w:r w:rsidRPr="00990D7D">
        <w:rPr>
          <w:rFonts w:ascii="Calibri" w:eastAsia="Times New Roman" w:hAnsi="Calibri" w:cs="Arial"/>
          <w:color w:val="00558C"/>
          <w:sz w:val="22"/>
          <w:szCs w:val="22"/>
          <w:u w:val="single"/>
          <w:lang w:val="en-GB" w:eastAsia="fr-FR"/>
        </w:rPr>
        <w:t>11.4.2</w:t>
      </w:r>
      <w:r>
        <w:rPr>
          <w:rFonts w:ascii="Calibri" w:eastAsia="Times New Roman" w:hAnsi="Calibri" w:cs="Arial"/>
          <w:color w:val="00558C"/>
          <w:sz w:val="22"/>
          <w:szCs w:val="22"/>
          <w:u w:val="single"/>
          <w:lang w:val="en-GB" w:eastAsia="fr-FR"/>
        </w:rPr>
        <w:t>.x</w:t>
      </w:r>
      <w:r w:rsidRPr="00990D7D">
        <w:rPr>
          <w:rFonts w:ascii="Calibri" w:eastAsia="Times New Roman" w:hAnsi="Calibri" w:cs="Arial"/>
          <w:color w:val="00558C"/>
          <w:sz w:val="22"/>
          <w:szCs w:val="22"/>
          <w:u w:val="single"/>
          <w:lang w:val="en-GB" w:eastAsia="fr-FR"/>
        </w:rPr>
        <w:t xml:space="preserve"> – </w:t>
      </w:r>
      <w:r w:rsidR="00090823" w:rsidRPr="00090823">
        <w:rPr>
          <w:rFonts w:ascii="Calibri" w:eastAsia="Times New Roman" w:hAnsi="Calibri" w:cs="Arial"/>
          <w:color w:val="00558C"/>
          <w:sz w:val="22"/>
          <w:szCs w:val="22"/>
          <w:u w:val="single"/>
          <w:lang w:val="en-GB" w:eastAsia="fr-FR"/>
        </w:rPr>
        <w:t>Proposal for Management of Maritime Resource Names (MRN)</w:t>
      </w:r>
    </w:p>
    <w:p w14:paraId="4834080C" w14:textId="49FBFDFF" w:rsidR="00A446C9" w:rsidRPr="00792F2B" w:rsidRDefault="003B1169" w:rsidP="00090823">
      <w:pPr>
        <w:pStyle w:val="Header"/>
        <w:tabs>
          <w:tab w:val="clear" w:pos="9639"/>
          <w:tab w:val="right" w:pos="5954"/>
        </w:tabs>
        <w:spacing w:after="240"/>
      </w:pPr>
      <w:r>
        <w:tab/>
      </w:r>
    </w:p>
    <w:p w14:paraId="0F258596" w14:textId="4E3B9607" w:rsidR="00A446C9" w:rsidRDefault="00A446C9" w:rsidP="00A446C9">
      <w:pPr>
        <w:pStyle w:val="Heading1"/>
      </w:pPr>
      <w:r>
        <w:t>Summary</w:t>
      </w:r>
    </w:p>
    <w:p w14:paraId="774D2484" w14:textId="657EE6A5" w:rsidR="00EC0BA7" w:rsidRDefault="00B45EE4" w:rsidP="00CD3E8F">
      <w:pPr>
        <w:pStyle w:val="BodyText"/>
      </w:pPr>
      <w:r>
        <w:t xml:space="preserve">This document contains a proposal for </w:t>
      </w:r>
      <w:r w:rsidR="00CF644C">
        <w:t>how to manage</w:t>
      </w:r>
      <w:r w:rsidR="00792F2B">
        <w:t xml:space="preserve"> </w:t>
      </w:r>
      <w:r>
        <w:rPr>
          <w:i/>
          <w:iCs/>
        </w:rPr>
        <w:t>Maritime Resource Names (MRN)</w:t>
      </w:r>
      <w:r w:rsidR="00653363">
        <w:t>, m</w:t>
      </w:r>
      <w:r w:rsidR="00CF644C">
        <w:t xml:space="preserve">ore specifically the assignment of </w:t>
      </w:r>
      <w:r w:rsidR="00090823">
        <w:t>Organisation</w:t>
      </w:r>
      <w:r w:rsidR="00CF644C">
        <w:t xml:space="preserve"> IDs</w:t>
      </w:r>
      <w:r w:rsidR="008F4A81">
        <w:t xml:space="preserve"> by IALA</w:t>
      </w:r>
      <w:r w:rsidR="00653363">
        <w:t>, a</w:t>
      </w:r>
      <w:r w:rsidR="00CF644C">
        <w:t xml:space="preserve">s well as </w:t>
      </w:r>
      <w:r w:rsidR="008F4A81">
        <w:t xml:space="preserve">a system for sharing of </w:t>
      </w:r>
      <w:r w:rsidR="00CF644C">
        <w:t>MRN definitions</w:t>
      </w:r>
      <w:r w:rsidR="002A6131">
        <w:t xml:space="preserve"> </w:t>
      </w:r>
      <w:r w:rsidR="008F4A81">
        <w:t>(</w:t>
      </w:r>
      <w:r w:rsidR="00090823">
        <w:t>organisation</w:t>
      </w:r>
      <w:r w:rsidR="008F4A81">
        <w:t>-specific namespace strings) that have cross-</w:t>
      </w:r>
      <w:r w:rsidR="00090823">
        <w:t>organisation</w:t>
      </w:r>
      <w:r w:rsidR="008F4A81">
        <w:t xml:space="preserve"> interest</w:t>
      </w:r>
      <w:r w:rsidR="00CF644C">
        <w:t>.</w:t>
      </w:r>
    </w:p>
    <w:p w14:paraId="64E5E313" w14:textId="7FBDB61A" w:rsidR="00E74296" w:rsidRDefault="00A40A9C" w:rsidP="00E74296">
      <w:pPr>
        <w:pStyle w:val="Heading1"/>
      </w:pPr>
      <w:r>
        <w:t>INTRODUCTION</w:t>
      </w:r>
      <w:r w:rsidR="00653363">
        <w:t xml:space="preserve"> TO MRN</w:t>
      </w:r>
    </w:p>
    <w:p w14:paraId="32EA6307" w14:textId="40E97ABB" w:rsidR="00E74296" w:rsidRDefault="00D04282" w:rsidP="00FE0DB9">
      <w:pPr>
        <w:pStyle w:val="BodyText"/>
        <w:rPr>
          <w:lang w:eastAsia="de-DE"/>
        </w:rPr>
      </w:pPr>
      <w:r>
        <w:rPr>
          <w:lang w:eastAsia="de-DE"/>
        </w:rPr>
        <w:t>At ENAV</w:t>
      </w:r>
      <w:r w:rsidR="00DA2C80">
        <w:rPr>
          <w:lang w:eastAsia="de-DE"/>
        </w:rPr>
        <w:t xml:space="preserve">17 </w:t>
      </w:r>
      <w:r w:rsidR="00D62BFD">
        <w:rPr>
          <w:lang w:eastAsia="de-DE"/>
        </w:rPr>
        <w:t>the concept of</w:t>
      </w:r>
      <w:r w:rsidR="00FE0DB9">
        <w:rPr>
          <w:lang w:eastAsia="de-DE"/>
        </w:rPr>
        <w:t xml:space="preserve"> Maritime Resource Names (MRN) </w:t>
      </w:r>
      <w:r w:rsidR="00D62BFD">
        <w:rPr>
          <w:lang w:eastAsia="de-DE"/>
        </w:rPr>
        <w:t xml:space="preserve">was presented </w:t>
      </w:r>
      <w:r w:rsidR="00DA2C80">
        <w:rPr>
          <w:lang w:eastAsia="de-DE"/>
        </w:rPr>
        <w:t>as</w:t>
      </w:r>
      <w:r w:rsidR="00FE0DB9">
        <w:rPr>
          <w:lang w:eastAsia="de-DE"/>
        </w:rPr>
        <w:t xml:space="preserve"> a system for </w:t>
      </w:r>
      <w:r w:rsidR="00FE0DB9">
        <w:t>uniquely identifying maritime resource</w:t>
      </w:r>
      <w:r w:rsidR="00CA2B9A">
        <w:t>s</w:t>
      </w:r>
      <w:r w:rsidR="00FE0DB9">
        <w:t xml:space="preserve"> on a global scale </w:t>
      </w:r>
      <w:r w:rsidR="00DA2C80">
        <w:t>using Uniform Resource Identifiers</w:t>
      </w:r>
      <w:r w:rsidR="00FE0DB9">
        <w:rPr>
          <w:lang w:eastAsia="de-DE"/>
        </w:rPr>
        <w:t>.</w:t>
      </w:r>
    </w:p>
    <w:p w14:paraId="52239D2D" w14:textId="53C425BC" w:rsidR="00EC0BA7" w:rsidRDefault="00EC0BA7" w:rsidP="00EC0BA7">
      <w:pPr>
        <w:pStyle w:val="BodyText"/>
        <w:rPr>
          <w:lang w:eastAsia="de-DE"/>
        </w:rPr>
      </w:pPr>
      <w:r>
        <w:rPr>
          <w:lang w:eastAsia="de-DE"/>
        </w:rPr>
        <w:t>The use of unique identifiers is a necessary development of e-Navigation to maintain harmonisation across domains and services. Navigationally unique objects such as aids to navigation, VTS products and services and other maritime services requires identification numbers to avoid duplication and misalignment of AtoN and Marine Safety Information (MSI).</w:t>
      </w:r>
    </w:p>
    <w:p w14:paraId="3B51BA23" w14:textId="2F69BE92" w:rsidR="00EC0BA7" w:rsidRDefault="00EC0BA7" w:rsidP="00EC0BA7">
      <w:pPr>
        <w:pStyle w:val="BodyText"/>
        <w:rPr>
          <w:lang w:eastAsia="de-DE"/>
        </w:rPr>
      </w:pPr>
      <w:r>
        <w:rPr>
          <w:lang w:eastAsia="de-DE"/>
        </w:rPr>
        <w:t xml:space="preserve">Worldwide harmonised identification of Unique Identifiers for maritime resources can: </w:t>
      </w:r>
    </w:p>
    <w:p w14:paraId="495EB50B" w14:textId="328E0A64" w:rsidR="00EC0BA7" w:rsidRDefault="00EC0BA7" w:rsidP="00EC0BA7">
      <w:pPr>
        <w:pStyle w:val="Bullet1"/>
      </w:pPr>
      <w:r>
        <w:t>assist in the development and maintenance of enhanced data exchange applications for ship to ship, ship to shore, shore to ship, and shore to shore in the context of e-Navigation;</w:t>
      </w:r>
    </w:p>
    <w:p w14:paraId="51544927" w14:textId="04D27D22" w:rsidR="00EC0BA7" w:rsidRDefault="00EC0BA7" w:rsidP="00EC0BA7">
      <w:pPr>
        <w:pStyle w:val="Bullet1"/>
      </w:pPr>
      <w:r>
        <w:t>assist administrations in the efficient delivery of Marine Safety Information (MSI);</w:t>
      </w:r>
    </w:p>
    <w:p w14:paraId="29873510" w14:textId="07AE768E" w:rsidR="00EC0BA7" w:rsidRDefault="00EC0BA7" w:rsidP="00EC0BA7">
      <w:pPr>
        <w:pStyle w:val="Bullet1"/>
      </w:pPr>
      <w:r>
        <w:t xml:space="preserve">reduce the administrative burden associated with the maintenance associated with international list of lights numbers and other </w:t>
      </w:r>
      <w:proofErr w:type="gramStart"/>
      <w:r>
        <w:t>navigation  products</w:t>
      </w:r>
      <w:proofErr w:type="gramEnd"/>
      <w:r>
        <w:t>.</w:t>
      </w:r>
    </w:p>
    <w:p w14:paraId="50632A2C" w14:textId="2A1A983C" w:rsidR="00EC0BA7" w:rsidRDefault="00EC0BA7" w:rsidP="00EC0BA7">
      <w:pPr>
        <w:pStyle w:val="BodyText"/>
        <w:rPr>
          <w:lang w:eastAsia="de-DE"/>
        </w:rPr>
      </w:pPr>
      <w:r>
        <w:rPr>
          <w:lang w:eastAsia="de-DE"/>
        </w:rPr>
        <w:t>This is not unique to the maritime domain. The syntax for Maritime Resource Names will enable IALA members to issue Unique Identifiers for objects such as AtoN, VTS products and services, waterways, etc., in a format, which is designed to be compatible with existing lists of lights, yet interoperable with usage in different domains such as Electronic Nautical Charts.</w:t>
      </w:r>
    </w:p>
    <w:p w14:paraId="00E872E7" w14:textId="5883EA46" w:rsidR="00B43D75" w:rsidRDefault="00EC0BA7" w:rsidP="00AF273D">
      <w:pPr>
        <w:pStyle w:val="BodyText"/>
      </w:pPr>
      <w:r>
        <w:t>In summary</w:t>
      </w:r>
      <w:r w:rsidR="00557D51">
        <w:t xml:space="preserve">, </w:t>
      </w:r>
      <w:r w:rsidR="00B43D75" w:rsidRPr="00557D51">
        <w:t>MRN</w:t>
      </w:r>
      <w:r w:rsidR="00557D51">
        <w:t>s</w:t>
      </w:r>
      <w:r w:rsidR="00B43D75" w:rsidRPr="00557D51">
        <w:t xml:space="preserve"> </w:t>
      </w:r>
      <w:r w:rsidR="00557D51">
        <w:t>are</w:t>
      </w:r>
      <w:r w:rsidR="00B43D75" w:rsidRPr="00557D51">
        <w:t xml:space="preserve"> defined using the following hierarchical structure (</w:t>
      </w:r>
      <w:r w:rsidR="00557D51" w:rsidRPr="00557D51">
        <w:t xml:space="preserve">full syntax </w:t>
      </w:r>
      <w:r w:rsidR="00557D51">
        <w:t xml:space="preserve">available </w:t>
      </w:r>
      <w:r w:rsidR="00557D51" w:rsidRPr="00557D51">
        <w:t>in Annex A)</w:t>
      </w:r>
      <w:r w:rsidR="00B43D75" w:rsidRPr="00557D51">
        <w:t>:</w:t>
      </w:r>
    </w:p>
    <w:p w14:paraId="48B1C69A" w14:textId="77777777" w:rsidR="00B43D75" w:rsidRDefault="00B43D75" w:rsidP="00B43D75">
      <w:pPr>
        <w:pStyle w:val="BodyText"/>
      </w:pPr>
      <w:r>
        <w:t>           </w:t>
      </w:r>
      <w:r>
        <w:rPr>
          <w:i/>
          <w:iCs/>
        </w:rPr>
        <w:t>"</w:t>
      </w:r>
      <w:proofErr w:type="spellStart"/>
      <w:r>
        <w:rPr>
          <w:i/>
          <w:iCs/>
        </w:rPr>
        <w:t>urn:mrn</w:t>
      </w:r>
      <w:proofErr w:type="spellEnd"/>
      <w:r>
        <w:rPr>
          <w:i/>
          <w:iCs/>
        </w:rPr>
        <w:t>:"&lt;NSS&gt;</w:t>
      </w:r>
    </w:p>
    <w:p w14:paraId="5B9563C1" w14:textId="77777777" w:rsidR="00B43D75" w:rsidRDefault="00B43D75" w:rsidP="00B43D75">
      <w:pPr>
        <w:pStyle w:val="BodyText"/>
      </w:pPr>
      <w:r>
        <w:t>where NSS is the Namespace Specific String composed as follows:</w:t>
      </w:r>
    </w:p>
    <w:p w14:paraId="186EE33F" w14:textId="668747F6" w:rsidR="00B43D75" w:rsidRDefault="00B43D75" w:rsidP="00B43D75">
      <w:pPr>
        <w:pStyle w:val="BodyText"/>
        <w:ind w:left="680"/>
        <w:jc w:val="left"/>
      </w:pPr>
      <w:r>
        <w:rPr>
          <w:i/>
          <w:iCs/>
        </w:rPr>
        <w:t>&lt;NSS</w:t>
      </w:r>
      <w:proofErr w:type="gramStart"/>
      <w:r>
        <w:rPr>
          <w:i/>
          <w:iCs/>
        </w:rPr>
        <w:t>&gt;::</w:t>
      </w:r>
      <w:proofErr w:type="gramEnd"/>
      <w:r>
        <w:rPr>
          <w:i/>
          <w:iCs/>
        </w:rPr>
        <w:t>=&lt;</w:t>
      </w:r>
      <w:r w:rsidR="00090823">
        <w:rPr>
          <w:i/>
          <w:lang w:eastAsia="de-DE"/>
        </w:rPr>
        <w:t>Organisation</w:t>
      </w:r>
      <w:r w:rsidRPr="00E74296">
        <w:rPr>
          <w:i/>
          <w:lang w:eastAsia="de-DE"/>
        </w:rPr>
        <w:t xml:space="preserve"> ID</w:t>
      </w:r>
      <w:r>
        <w:rPr>
          <w:i/>
          <w:iCs/>
        </w:rPr>
        <w:t>&gt;":"&lt;</w:t>
      </w:r>
      <w:r w:rsidR="00090823">
        <w:rPr>
          <w:i/>
          <w:iCs/>
        </w:rPr>
        <w:t>Organisation</w:t>
      </w:r>
      <w:r w:rsidRPr="00B43D75">
        <w:rPr>
          <w:i/>
          <w:iCs/>
        </w:rPr>
        <w:t>-specific namespace ID</w:t>
      </w:r>
      <w:r>
        <w:rPr>
          <w:i/>
          <w:iCs/>
        </w:rPr>
        <w:t>&gt;":"&lt;</w:t>
      </w:r>
      <w:r w:rsidR="00090823">
        <w:rPr>
          <w:i/>
          <w:iCs/>
        </w:rPr>
        <w:t>Organisation</w:t>
      </w:r>
      <w:r w:rsidRPr="00B43D75">
        <w:rPr>
          <w:i/>
          <w:iCs/>
        </w:rPr>
        <w:t>-specific namespace string</w:t>
      </w:r>
      <w:r>
        <w:rPr>
          <w:i/>
          <w:iCs/>
        </w:rPr>
        <w:t>&gt;</w:t>
      </w:r>
    </w:p>
    <w:p w14:paraId="60437E14" w14:textId="378DEA4E" w:rsidR="004A1F02" w:rsidRDefault="004A1F02" w:rsidP="004A1F02">
      <w:pPr>
        <w:pStyle w:val="BodyText"/>
      </w:pPr>
      <w:r>
        <w:rPr>
          <w:rFonts w:cs="Arial"/>
          <w:color w:val="000000"/>
        </w:rPr>
        <w:t xml:space="preserve">The MRN scheme is highly adaptable. Each </w:t>
      </w:r>
      <w:r w:rsidR="00090823">
        <w:rPr>
          <w:rFonts w:cs="Arial"/>
          <w:color w:val="000000"/>
        </w:rPr>
        <w:t>organisation</w:t>
      </w:r>
      <w:r>
        <w:rPr>
          <w:rFonts w:cs="Arial"/>
          <w:color w:val="000000"/>
        </w:rPr>
        <w:t xml:space="preserve"> can choose their own layout for a specific type of identifiers. It is easy to fit existing identifiers into the naming scheme. And it provides good context information about the type of the identifier in comparison to something simple like a random UUID.</w:t>
      </w:r>
    </w:p>
    <w:p w14:paraId="7EEC0775" w14:textId="0A39FDE6" w:rsidR="004A1F02" w:rsidRDefault="004A1F02" w:rsidP="00FE0DB9">
      <w:pPr>
        <w:pStyle w:val="BodyText"/>
      </w:pPr>
      <w:r>
        <w:lastRenderedPageBreak/>
        <w:t>Some</w:t>
      </w:r>
      <w:r w:rsidRPr="004A1F02">
        <w:t xml:space="preserve"> hypothetical</w:t>
      </w:r>
      <w:r>
        <w:t xml:space="preserve"> MRN examples described in </w:t>
      </w:r>
      <w:r w:rsidR="00D62BFD">
        <w:t>the</w:t>
      </w:r>
      <w:r>
        <w:t xml:space="preserve"> previous paper </w:t>
      </w:r>
      <w:r w:rsidR="00364B04">
        <w:t>were</w:t>
      </w:r>
      <w:r>
        <w:t>:</w:t>
      </w:r>
    </w:p>
    <w:p w14:paraId="41F7CFAA" w14:textId="77777777" w:rsidR="00FE0DB9" w:rsidRDefault="00FE0DB9" w:rsidP="00D62BFD">
      <w:pPr>
        <w:pStyle w:val="BodyText"/>
        <w:ind w:left="720"/>
      </w:pPr>
      <w:r>
        <w:t>A vessel with an IMO number of 9743368 could be identified as follows:</w:t>
      </w:r>
    </w:p>
    <w:p w14:paraId="5AE694AF" w14:textId="77777777" w:rsidR="00FE0DB9" w:rsidRDefault="00FE0DB9" w:rsidP="00D62BFD">
      <w:pPr>
        <w:pStyle w:val="BodyText"/>
        <w:ind w:left="720" w:firstLine="720"/>
      </w:pPr>
      <w:proofErr w:type="gramStart"/>
      <w:r>
        <w:rPr>
          <w:i/>
          <w:iCs/>
        </w:rPr>
        <w:t>urn:mrn</w:t>
      </w:r>
      <w:proofErr w:type="gramEnd"/>
      <w:r>
        <w:rPr>
          <w:i/>
          <w:iCs/>
        </w:rPr>
        <w:t>:imo:imo-number:9743368</w:t>
      </w:r>
    </w:p>
    <w:p w14:paraId="17C2C67C" w14:textId="093A810C" w:rsidR="00FE0DB9" w:rsidRDefault="00DA2C80" w:rsidP="00D62BFD">
      <w:pPr>
        <w:pStyle w:val="BodyText"/>
        <w:ind w:left="720"/>
        <w:rPr>
          <w:rFonts w:cs="Arial"/>
          <w:color w:val="000000"/>
        </w:rPr>
      </w:pPr>
      <w:r>
        <w:rPr>
          <w:rFonts w:cs="Arial"/>
          <w:color w:val="000000"/>
        </w:rPr>
        <w:t xml:space="preserve">An </w:t>
      </w:r>
      <w:r w:rsidR="00D62BFD">
        <w:rPr>
          <w:rFonts w:cs="Arial"/>
          <w:color w:val="000000"/>
        </w:rPr>
        <w:t>AtoN</w:t>
      </w:r>
      <w:r>
        <w:rPr>
          <w:rFonts w:cs="Arial"/>
          <w:color w:val="000000"/>
        </w:rPr>
        <w:t xml:space="preserve"> located in the USA could be identified as follows: </w:t>
      </w:r>
    </w:p>
    <w:p w14:paraId="4FB60F0F" w14:textId="77777777" w:rsidR="00FE0DB9" w:rsidRDefault="00FE0DB9" w:rsidP="00D62BFD">
      <w:pPr>
        <w:pStyle w:val="BodyText"/>
        <w:ind w:left="720" w:firstLine="720"/>
      </w:pPr>
      <w:proofErr w:type="gramStart"/>
      <w:r>
        <w:rPr>
          <w:rFonts w:cs="Arial"/>
          <w:i/>
          <w:iCs/>
          <w:color w:val="000000"/>
        </w:rPr>
        <w:t>urn:mrn</w:t>
      </w:r>
      <w:proofErr w:type="gramEnd"/>
      <w:r>
        <w:rPr>
          <w:rFonts w:cs="Arial"/>
          <w:i/>
          <w:iCs/>
          <w:color w:val="000000"/>
        </w:rPr>
        <w:t>:iala:aton:us:1234X5</w:t>
      </w:r>
    </w:p>
    <w:p w14:paraId="031B6E5D" w14:textId="6A26D9A8" w:rsidR="00DA2C80" w:rsidRDefault="00DA2C80" w:rsidP="00D62BFD">
      <w:pPr>
        <w:pStyle w:val="BodyText"/>
        <w:ind w:left="720"/>
      </w:pPr>
      <w:r>
        <w:rPr>
          <w:lang w:eastAsia="de-DE"/>
        </w:rPr>
        <w:t xml:space="preserve">A </w:t>
      </w:r>
      <w:r>
        <w:t>container aboard a ship using the ISO 6346 identifier scheme for container ids.</w:t>
      </w:r>
    </w:p>
    <w:p w14:paraId="4E65A45A" w14:textId="77777777" w:rsidR="00DA2C80" w:rsidRDefault="00DA2C80" w:rsidP="00D62BFD">
      <w:pPr>
        <w:pStyle w:val="BodyText"/>
        <w:ind w:left="720" w:firstLine="720"/>
      </w:pPr>
      <w:proofErr w:type="gramStart"/>
      <w:r>
        <w:rPr>
          <w:i/>
          <w:iCs/>
        </w:rPr>
        <w:t>urn:mrn</w:t>
      </w:r>
      <w:proofErr w:type="gramEnd"/>
      <w:r>
        <w:rPr>
          <w:i/>
          <w:iCs/>
        </w:rPr>
        <w:t>:bic:container-id:CSQU3054383</w:t>
      </w:r>
      <w:r>
        <w:t xml:space="preserve"> </w:t>
      </w:r>
    </w:p>
    <w:p w14:paraId="703B326D" w14:textId="0EEB0B94" w:rsidR="00E74296" w:rsidRDefault="00090823" w:rsidP="00E74296">
      <w:pPr>
        <w:pStyle w:val="Heading1"/>
      </w:pPr>
      <w:r>
        <w:t>Organisation</w:t>
      </w:r>
      <w:r w:rsidR="00E74296">
        <w:t xml:space="preserve"> IDs</w:t>
      </w:r>
    </w:p>
    <w:p w14:paraId="43F8A406" w14:textId="3EEA0D96" w:rsidR="002D7035" w:rsidRDefault="00E74296" w:rsidP="002D7035">
      <w:pPr>
        <w:pStyle w:val="BodyText"/>
        <w:rPr>
          <w:lang w:eastAsia="de-DE"/>
        </w:rPr>
      </w:pPr>
      <w:r>
        <w:rPr>
          <w:lang w:eastAsia="de-DE"/>
        </w:rPr>
        <w:t xml:space="preserve">The leftmost part of a MRN string is the </w:t>
      </w:r>
      <w:r w:rsidR="00090823">
        <w:rPr>
          <w:i/>
          <w:lang w:eastAsia="de-DE"/>
        </w:rPr>
        <w:t>Organisation</w:t>
      </w:r>
      <w:r w:rsidRPr="00E74296">
        <w:rPr>
          <w:i/>
          <w:lang w:eastAsia="de-DE"/>
        </w:rPr>
        <w:t xml:space="preserve"> ID</w:t>
      </w:r>
      <w:r>
        <w:rPr>
          <w:lang w:eastAsia="de-DE"/>
        </w:rPr>
        <w:t xml:space="preserve"> or </w:t>
      </w:r>
      <w:r w:rsidRPr="00E74296">
        <w:rPr>
          <w:i/>
          <w:lang w:eastAsia="de-DE"/>
        </w:rPr>
        <w:t>OI</w:t>
      </w:r>
      <w:r>
        <w:rPr>
          <w:i/>
          <w:lang w:eastAsia="de-DE"/>
        </w:rPr>
        <w:t>D.</w:t>
      </w:r>
      <w:r w:rsidR="00DA2C80">
        <w:rPr>
          <w:i/>
          <w:lang w:eastAsia="de-DE"/>
        </w:rPr>
        <w:t xml:space="preserve"> </w:t>
      </w:r>
      <w:r w:rsidR="002D7035">
        <w:rPr>
          <w:lang w:eastAsia="de-DE"/>
        </w:rPr>
        <w:t xml:space="preserve">In order to assure that no </w:t>
      </w:r>
      <w:r w:rsidR="00090823">
        <w:rPr>
          <w:lang w:eastAsia="de-DE"/>
        </w:rPr>
        <w:t>organisation</w:t>
      </w:r>
      <w:r w:rsidR="00D62BFD">
        <w:rPr>
          <w:lang w:eastAsia="de-DE"/>
        </w:rPr>
        <w:t xml:space="preserve"> uses the same OID a centralis</w:t>
      </w:r>
      <w:r w:rsidR="002D7035">
        <w:rPr>
          <w:lang w:eastAsia="de-DE"/>
        </w:rPr>
        <w:t>ed assignment process is n</w:t>
      </w:r>
      <w:r w:rsidR="00D62BFD">
        <w:rPr>
          <w:lang w:eastAsia="de-DE"/>
        </w:rPr>
        <w:t>eeded. This is similar to how</w:t>
      </w:r>
      <w:r w:rsidR="002D7035">
        <w:rPr>
          <w:lang w:eastAsia="de-DE"/>
        </w:rPr>
        <w:t xml:space="preserve"> the Domain Name System, IANA deals with assignments </w:t>
      </w:r>
      <w:r w:rsidR="00D62BFD">
        <w:rPr>
          <w:lang w:eastAsia="de-DE"/>
        </w:rPr>
        <w:t>at the higher levels, w</w:t>
      </w:r>
      <w:r w:rsidR="002D7035">
        <w:rPr>
          <w:lang w:eastAsia="de-DE"/>
        </w:rPr>
        <w:t xml:space="preserve">hile subdomains are administered by the </w:t>
      </w:r>
      <w:r w:rsidR="00090823">
        <w:rPr>
          <w:lang w:eastAsia="de-DE"/>
        </w:rPr>
        <w:t>organisation</w:t>
      </w:r>
      <w:r w:rsidR="002D7035">
        <w:rPr>
          <w:lang w:eastAsia="de-DE"/>
        </w:rPr>
        <w:t xml:space="preserve"> to which the space has been delegated.</w:t>
      </w:r>
    </w:p>
    <w:p w14:paraId="6EEBDBED" w14:textId="692985CC" w:rsidR="00215B91" w:rsidRDefault="00D62BFD" w:rsidP="00AF273D">
      <w:pPr>
        <w:pStyle w:val="BodyText"/>
      </w:pPr>
      <w:r>
        <w:t>A</w:t>
      </w:r>
      <w:r w:rsidR="00E66EB2">
        <w:t xml:space="preserve"> simple registration</w:t>
      </w:r>
      <w:r w:rsidR="009402A7">
        <w:t xml:space="preserve"> by filling out a template</w:t>
      </w:r>
      <w:r w:rsidR="00E66EB2">
        <w:t xml:space="preserve"> on first come </w:t>
      </w:r>
      <w:r>
        <w:t xml:space="preserve">- </w:t>
      </w:r>
      <w:r w:rsidR="00E66EB2">
        <w:t>first served basis</w:t>
      </w:r>
      <w:r>
        <w:t xml:space="preserve"> [</w:t>
      </w:r>
      <w:r w:rsidR="00E66EB2">
        <w:rPr>
          <w:rStyle w:val="FootnoteReference"/>
          <w:rFonts w:eastAsia="Times New Roman" w:cs="Arial"/>
          <w:color w:val="000000"/>
        </w:rPr>
        <w:footnoteReference w:id="1"/>
      </w:r>
      <w:r>
        <w:t>] is proposed. T</w:t>
      </w:r>
      <w:r w:rsidR="006505D4">
        <w:t xml:space="preserve">he request process is </w:t>
      </w:r>
      <w:r w:rsidR="009402A7">
        <w:t>described</w:t>
      </w:r>
      <w:r w:rsidR="006505D4">
        <w:t xml:space="preserve"> in chapter 5.</w:t>
      </w:r>
    </w:p>
    <w:p w14:paraId="222B20F7" w14:textId="28E4611C" w:rsidR="00FE0DB9" w:rsidRDefault="00FE0DB9" w:rsidP="00AF273D">
      <w:pPr>
        <w:pStyle w:val="BodyText"/>
      </w:pPr>
      <w:r>
        <w:t xml:space="preserve">The contents of </w:t>
      </w:r>
      <w:r w:rsidR="009402A7">
        <w:t xml:space="preserve">a </w:t>
      </w:r>
      <w:r>
        <w:t>template should just contain the minimum information needed.</w:t>
      </w:r>
      <w:r w:rsidR="009402A7">
        <w:t xml:space="preserve"> H</w:t>
      </w:r>
      <w:r w:rsidR="00364B04">
        <w:t>ere is a</w:t>
      </w:r>
      <w:r w:rsidR="009402A7">
        <w:t>n</w:t>
      </w:r>
      <w:r w:rsidR="00364B04">
        <w:t xml:space="preserve"> example of a hypothetical registration of “</w:t>
      </w:r>
      <w:proofErr w:type="spellStart"/>
      <w:r w:rsidR="00190A44">
        <w:t>mcp</w:t>
      </w:r>
      <w:proofErr w:type="spellEnd"/>
      <w:r w:rsidR="00364B04">
        <w:t xml:space="preserve">” for the Maritime </w:t>
      </w:r>
      <w:r w:rsidR="00190A44">
        <w:t xml:space="preserve">Connectivity Platform </w:t>
      </w:r>
      <w:r w:rsidR="00364B04">
        <w:t>Development Forum:</w:t>
      </w:r>
    </w:p>
    <w:p w14:paraId="591B9723" w14:textId="77777777" w:rsidR="00FE0DB9" w:rsidRDefault="00FE0DB9" w:rsidP="004F12EB">
      <w:pPr>
        <w:pBdr>
          <w:bottom w:val="single" w:sz="4" w:space="1" w:color="auto"/>
        </w:pBdr>
        <w:rPr>
          <w:rFonts w:ascii="Arial" w:eastAsia="Times New Roman" w:hAnsi="Arial" w:cs="Arial"/>
          <w:color w:val="000000"/>
          <w:sz w:val="22"/>
          <w:szCs w:val="22"/>
        </w:rPr>
      </w:pPr>
    </w:p>
    <w:p w14:paraId="53137FEF" w14:textId="2E1FE677" w:rsidR="00364B04" w:rsidRDefault="00364B04" w:rsidP="004F12EB">
      <w:pPr>
        <w:pBdr>
          <w:bottom w:val="single" w:sz="4" w:space="1" w:color="auto"/>
        </w:pBdr>
        <w:rPr>
          <w:rFonts w:ascii="Arial" w:eastAsia="Times New Roman" w:hAnsi="Arial" w:cs="Arial"/>
          <w:color w:val="000000"/>
          <w:sz w:val="22"/>
          <w:szCs w:val="22"/>
        </w:rPr>
      </w:pPr>
      <w:r>
        <w:rPr>
          <w:rFonts w:ascii="Arial" w:eastAsia="Times New Roman" w:hAnsi="Arial" w:cs="Arial"/>
          <w:color w:val="000000"/>
          <w:sz w:val="22"/>
          <w:szCs w:val="22"/>
        </w:rPr>
        <w:t>mcl.txt</w:t>
      </w:r>
    </w:p>
    <w:p w14:paraId="2F271369" w14:textId="38023E8E" w:rsidR="00CC4D21" w:rsidRPr="00CC4D21" w:rsidRDefault="00090823" w:rsidP="00CC4D21">
      <w:pPr>
        <w:rPr>
          <w:rFonts w:ascii="Courier" w:eastAsia="Times New Roman" w:hAnsi="Courier" w:cs="Arial"/>
          <w:color w:val="000000"/>
          <w:sz w:val="22"/>
          <w:szCs w:val="22"/>
        </w:rPr>
      </w:pPr>
      <w:r>
        <w:rPr>
          <w:rFonts w:ascii="Courier" w:eastAsia="Times New Roman" w:hAnsi="Courier" w:cs="Arial"/>
          <w:color w:val="000000"/>
          <w:sz w:val="22"/>
          <w:szCs w:val="22"/>
        </w:rPr>
        <w:t>Organisation</w:t>
      </w:r>
      <w:r w:rsidR="00CC4D21" w:rsidRPr="00CC4D21">
        <w:rPr>
          <w:rFonts w:ascii="Courier" w:eastAsia="Times New Roman" w:hAnsi="Courier" w:cs="Arial"/>
          <w:color w:val="000000"/>
          <w:sz w:val="22"/>
          <w:szCs w:val="22"/>
        </w:rPr>
        <w:t xml:space="preserve"> ID: </w:t>
      </w:r>
    </w:p>
    <w:p w14:paraId="09206F46" w14:textId="77777777" w:rsidR="00CC4D21" w:rsidRPr="00CC4D21" w:rsidRDefault="00CC4D21" w:rsidP="00CC4D21">
      <w:pPr>
        <w:rPr>
          <w:rFonts w:ascii="Courier" w:eastAsia="Times New Roman" w:hAnsi="Courier" w:cs="Arial"/>
          <w:color w:val="000000"/>
          <w:sz w:val="22"/>
          <w:szCs w:val="22"/>
        </w:rPr>
      </w:pPr>
    </w:p>
    <w:p w14:paraId="3C5998E3" w14:textId="5C6E2F62"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w:t>
      </w:r>
      <w:proofErr w:type="spellStart"/>
      <w:r w:rsidR="00190A44" w:rsidRPr="00CC4D21">
        <w:rPr>
          <w:rFonts w:ascii="Courier" w:eastAsia="Times New Roman" w:hAnsi="Courier" w:cs="Arial"/>
          <w:color w:val="000000"/>
          <w:sz w:val="22"/>
          <w:szCs w:val="22"/>
        </w:rPr>
        <w:t>mc</w:t>
      </w:r>
      <w:r w:rsidR="00190A44">
        <w:rPr>
          <w:rFonts w:ascii="Courier" w:eastAsia="Times New Roman" w:hAnsi="Courier" w:cs="Arial"/>
          <w:color w:val="000000"/>
          <w:sz w:val="22"/>
          <w:szCs w:val="22"/>
        </w:rPr>
        <w:t>p</w:t>
      </w:r>
      <w:proofErr w:type="spellEnd"/>
    </w:p>
    <w:p w14:paraId="544B08BE" w14:textId="77777777" w:rsidR="00CC4D21" w:rsidRPr="00CC4D21" w:rsidRDefault="00CC4D21" w:rsidP="00CC4D21">
      <w:pPr>
        <w:rPr>
          <w:rFonts w:ascii="Courier" w:eastAsia="Times New Roman" w:hAnsi="Courier" w:cs="Arial"/>
          <w:color w:val="000000"/>
          <w:sz w:val="22"/>
          <w:szCs w:val="22"/>
        </w:rPr>
      </w:pPr>
    </w:p>
    <w:p w14:paraId="5D9B376A"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Date: </w:t>
      </w:r>
    </w:p>
    <w:p w14:paraId="26A9C7E8"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w:t>
      </w:r>
    </w:p>
    <w:p w14:paraId="5A66E66C"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2017-06-22</w:t>
      </w:r>
    </w:p>
    <w:p w14:paraId="38A2A097" w14:textId="77777777" w:rsidR="00CC4D21" w:rsidRPr="00CC4D21" w:rsidRDefault="00CC4D21" w:rsidP="00CC4D21">
      <w:pPr>
        <w:rPr>
          <w:rFonts w:ascii="Courier" w:eastAsia="Times New Roman" w:hAnsi="Courier" w:cs="Arial"/>
          <w:color w:val="000000"/>
          <w:sz w:val="22"/>
          <w:szCs w:val="22"/>
        </w:rPr>
      </w:pPr>
    </w:p>
    <w:p w14:paraId="51F79526"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Declared registrant:</w:t>
      </w:r>
    </w:p>
    <w:p w14:paraId="2221B9E8" w14:textId="77777777" w:rsidR="00CC4D21" w:rsidRPr="00CC4D21" w:rsidRDefault="00CC4D21" w:rsidP="00CC4D21">
      <w:pPr>
        <w:rPr>
          <w:rFonts w:ascii="Courier" w:eastAsia="Times New Roman" w:hAnsi="Courier" w:cs="Arial"/>
          <w:color w:val="000000"/>
          <w:sz w:val="22"/>
          <w:szCs w:val="22"/>
        </w:rPr>
      </w:pPr>
    </w:p>
    <w:p w14:paraId="02E5D0BA" w14:textId="67DB55D5"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Registering </w:t>
      </w:r>
      <w:r w:rsidR="00090823">
        <w:rPr>
          <w:rFonts w:ascii="Courier" w:eastAsia="Times New Roman" w:hAnsi="Courier" w:cs="Arial"/>
          <w:color w:val="000000"/>
          <w:sz w:val="22"/>
          <w:szCs w:val="22"/>
        </w:rPr>
        <w:t>organisation</w:t>
      </w:r>
      <w:r w:rsidRPr="00CC4D21">
        <w:rPr>
          <w:rFonts w:ascii="Courier" w:eastAsia="Times New Roman" w:hAnsi="Courier" w:cs="Arial"/>
          <w:color w:val="000000"/>
          <w:sz w:val="22"/>
          <w:szCs w:val="22"/>
        </w:rPr>
        <w:t>:</w:t>
      </w:r>
    </w:p>
    <w:p w14:paraId="45852212" w14:textId="0A1CB5FF"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Maritime </w:t>
      </w:r>
      <w:r w:rsidR="00190A44">
        <w:rPr>
          <w:rFonts w:ascii="Courier" w:eastAsia="Times New Roman" w:hAnsi="Courier" w:cs="Arial"/>
          <w:color w:val="000000"/>
          <w:sz w:val="22"/>
          <w:szCs w:val="22"/>
        </w:rPr>
        <w:t>Connectivity Platform</w:t>
      </w:r>
      <w:r w:rsidR="00190A44" w:rsidRPr="00CC4D21">
        <w:rPr>
          <w:rFonts w:ascii="Courier" w:eastAsia="Times New Roman" w:hAnsi="Courier" w:cs="Arial"/>
          <w:color w:val="000000"/>
          <w:sz w:val="22"/>
          <w:szCs w:val="22"/>
        </w:rPr>
        <w:t xml:space="preserve"> </w:t>
      </w:r>
      <w:r w:rsidRPr="00CC4D21">
        <w:rPr>
          <w:rFonts w:ascii="Courier" w:eastAsia="Times New Roman" w:hAnsi="Courier" w:cs="Arial"/>
          <w:color w:val="000000"/>
          <w:sz w:val="22"/>
          <w:szCs w:val="22"/>
        </w:rPr>
        <w:t>Development Forum</w:t>
      </w:r>
    </w:p>
    <w:p w14:paraId="1F78F6B8"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http://www.maritimecloud.net</w:t>
      </w:r>
    </w:p>
    <w:p w14:paraId="7E9DA3B7"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w:t>
      </w:r>
    </w:p>
    <w:p w14:paraId="009EB080"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Contact:</w:t>
      </w:r>
    </w:p>
    <w:p w14:paraId="62E5CC48"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Thomas Steen Christensen </w:t>
      </w:r>
    </w:p>
    <w:p w14:paraId="24DABF53"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THC@dma.dk</w:t>
      </w:r>
    </w:p>
    <w:p w14:paraId="76EA97EF" w14:textId="77777777" w:rsidR="00CC4D21" w:rsidRPr="00CC4D21" w:rsidRDefault="00CC4D21" w:rsidP="00CC4D21">
      <w:pPr>
        <w:rPr>
          <w:rFonts w:ascii="Courier" w:eastAsia="Times New Roman" w:hAnsi="Courier" w:cs="Arial"/>
          <w:color w:val="000000"/>
          <w:sz w:val="22"/>
          <w:szCs w:val="22"/>
        </w:rPr>
      </w:pPr>
    </w:p>
    <w:p w14:paraId="20D3A24A"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Purpose:</w:t>
      </w:r>
    </w:p>
    <w:p w14:paraId="7205AB19" w14:textId="77777777" w:rsidR="00CC4D21" w:rsidRPr="00CC4D21" w:rsidRDefault="00CC4D21" w:rsidP="00CC4D21">
      <w:pPr>
        <w:rPr>
          <w:rFonts w:ascii="Courier" w:eastAsia="Times New Roman" w:hAnsi="Courier" w:cs="Arial"/>
          <w:color w:val="000000"/>
          <w:sz w:val="22"/>
          <w:szCs w:val="22"/>
        </w:rPr>
      </w:pPr>
    </w:p>
    <w:p w14:paraId="2A1C3905" w14:textId="36E4DB50" w:rsidR="00CC4D21" w:rsidRPr="00CC4D21" w:rsidRDefault="00CC4D21" w:rsidP="004F12EB">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The Maritime </w:t>
      </w:r>
      <w:r w:rsidR="00190A44">
        <w:rPr>
          <w:rFonts w:ascii="Courier" w:eastAsia="Times New Roman" w:hAnsi="Courier" w:cs="Arial"/>
          <w:color w:val="000000"/>
          <w:sz w:val="22"/>
          <w:szCs w:val="22"/>
        </w:rPr>
        <w:t>Connectivity Platform</w:t>
      </w:r>
      <w:r w:rsidR="00190A44" w:rsidRPr="00CC4D21">
        <w:rPr>
          <w:rFonts w:ascii="Courier" w:eastAsia="Times New Roman" w:hAnsi="Courier" w:cs="Arial"/>
          <w:color w:val="000000"/>
          <w:sz w:val="22"/>
          <w:szCs w:val="22"/>
        </w:rPr>
        <w:t xml:space="preserve"> </w:t>
      </w:r>
      <w:r w:rsidRPr="00CC4D21">
        <w:rPr>
          <w:rFonts w:ascii="Courier" w:eastAsia="Times New Roman" w:hAnsi="Courier" w:cs="Arial"/>
          <w:color w:val="000000"/>
          <w:sz w:val="22"/>
          <w:szCs w:val="22"/>
        </w:rPr>
        <w:t>Development Forum governs and directs the development of</w:t>
      </w:r>
      <w:r>
        <w:rPr>
          <w:rFonts w:ascii="Courier" w:eastAsia="Times New Roman" w:hAnsi="Courier" w:cs="Arial"/>
          <w:color w:val="000000"/>
          <w:sz w:val="22"/>
          <w:szCs w:val="22"/>
        </w:rPr>
        <w:t xml:space="preserve"> </w:t>
      </w:r>
      <w:r w:rsidRPr="00CC4D21">
        <w:rPr>
          <w:rFonts w:ascii="Courier" w:eastAsia="Times New Roman" w:hAnsi="Courier" w:cs="Arial"/>
          <w:color w:val="000000"/>
          <w:sz w:val="22"/>
          <w:szCs w:val="22"/>
        </w:rPr>
        <w:t xml:space="preserve">the Maritime </w:t>
      </w:r>
      <w:r w:rsidR="00190A44">
        <w:rPr>
          <w:rFonts w:ascii="Courier" w:eastAsia="Times New Roman" w:hAnsi="Courier" w:cs="Arial"/>
          <w:color w:val="000000"/>
          <w:sz w:val="22"/>
          <w:szCs w:val="22"/>
        </w:rPr>
        <w:t xml:space="preserve">Connectivity </w:t>
      </w:r>
      <w:proofErr w:type="gramStart"/>
      <w:r w:rsidR="00190A44">
        <w:rPr>
          <w:rFonts w:ascii="Courier" w:eastAsia="Times New Roman" w:hAnsi="Courier" w:cs="Arial"/>
          <w:color w:val="000000"/>
          <w:sz w:val="22"/>
          <w:szCs w:val="22"/>
        </w:rPr>
        <w:t>Platform</w:t>
      </w:r>
      <w:r w:rsidR="00190A44" w:rsidRPr="00CC4D21">
        <w:rPr>
          <w:rFonts w:ascii="Courier" w:eastAsia="Times New Roman" w:hAnsi="Courier" w:cs="Arial"/>
          <w:color w:val="000000"/>
          <w:sz w:val="22"/>
          <w:szCs w:val="22"/>
        </w:rPr>
        <w:t xml:space="preserve"> </w:t>
      </w:r>
      <w:r w:rsidRPr="00CC4D21">
        <w:rPr>
          <w:rFonts w:ascii="Courier" w:eastAsia="Times New Roman" w:hAnsi="Courier" w:cs="Arial"/>
          <w:color w:val="000000"/>
          <w:sz w:val="22"/>
          <w:szCs w:val="22"/>
        </w:rPr>
        <w:t>.</w:t>
      </w:r>
      <w:proofErr w:type="gramEnd"/>
      <w:r w:rsidRPr="00CC4D21">
        <w:rPr>
          <w:rFonts w:ascii="Courier" w:eastAsia="Times New Roman" w:hAnsi="Courier" w:cs="Arial"/>
          <w:color w:val="000000"/>
          <w:sz w:val="22"/>
          <w:szCs w:val="22"/>
        </w:rPr>
        <w:t xml:space="preserve"> Which is a communicatio</w:t>
      </w:r>
      <w:r>
        <w:rPr>
          <w:rFonts w:ascii="Courier" w:eastAsia="Times New Roman" w:hAnsi="Courier" w:cs="Arial"/>
          <w:color w:val="000000"/>
          <w:sz w:val="22"/>
          <w:szCs w:val="22"/>
        </w:rPr>
        <w:t>n framework enabling efficient,</w:t>
      </w:r>
      <w:r w:rsidRPr="00CC4D21">
        <w:rPr>
          <w:rFonts w:ascii="Courier" w:eastAsia="Times New Roman" w:hAnsi="Courier" w:cs="Arial"/>
          <w:color w:val="000000"/>
          <w:sz w:val="22"/>
          <w:szCs w:val="22"/>
        </w:rPr>
        <w:t xml:space="preserve"> secure, reliable and seamless electronic i</w:t>
      </w:r>
      <w:r>
        <w:rPr>
          <w:rFonts w:ascii="Courier" w:eastAsia="Times New Roman" w:hAnsi="Courier" w:cs="Arial"/>
          <w:color w:val="000000"/>
          <w:sz w:val="22"/>
          <w:szCs w:val="22"/>
        </w:rPr>
        <w:t>nformation exchange between all</w:t>
      </w:r>
      <w:r w:rsidRPr="00CC4D21">
        <w:rPr>
          <w:rFonts w:ascii="Courier" w:eastAsia="Times New Roman" w:hAnsi="Courier" w:cs="Arial"/>
          <w:color w:val="000000"/>
          <w:sz w:val="22"/>
          <w:szCs w:val="22"/>
        </w:rPr>
        <w:t xml:space="preserve"> authorized maritime stakeholders across available communication systems.</w:t>
      </w:r>
    </w:p>
    <w:p w14:paraId="17C433C2" w14:textId="77777777" w:rsidR="00CC4D21" w:rsidRPr="00CC4D21" w:rsidRDefault="00CC4D21" w:rsidP="00CC4D21">
      <w:pPr>
        <w:rPr>
          <w:rFonts w:ascii="Courier" w:eastAsia="Times New Roman" w:hAnsi="Courier" w:cs="Arial"/>
          <w:color w:val="000000"/>
          <w:sz w:val="22"/>
          <w:szCs w:val="22"/>
        </w:rPr>
      </w:pPr>
    </w:p>
    <w:p w14:paraId="01D33B62" w14:textId="069880F9"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Initially MRNs will be deployed </w:t>
      </w:r>
      <w:r w:rsidR="004F12EB">
        <w:rPr>
          <w:rFonts w:ascii="Courier" w:eastAsia="Times New Roman" w:hAnsi="Courier" w:cs="Arial"/>
          <w:color w:val="000000"/>
          <w:sz w:val="22"/>
          <w:szCs w:val="22"/>
        </w:rPr>
        <w:t xml:space="preserve">to identify core actors such as </w:t>
      </w:r>
      <w:r w:rsidR="00090823">
        <w:rPr>
          <w:rFonts w:ascii="Courier" w:eastAsia="Times New Roman" w:hAnsi="Courier" w:cs="Arial"/>
          <w:color w:val="000000"/>
          <w:sz w:val="22"/>
          <w:szCs w:val="22"/>
        </w:rPr>
        <w:t>organisation</w:t>
      </w:r>
      <w:r w:rsidRPr="00CC4D21">
        <w:rPr>
          <w:rFonts w:ascii="Courier" w:eastAsia="Times New Roman" w:hAnsi="Courier" w:cs="Arial"/>
          <w:color w:val="000000"/>
          <w:sz w:val="22"/>
          <w:szCs w:val="22"/>
        </w:rPr>
        <w:t>s, users and vessels.</w:t>
      </w:r>
    </w:p>
    <w:p w14:paraId="17C2B172" w14:textId="77777777" w:rsidR="000A4584" w:rsidRDefault="000A4584" w:rsidP="004F12EB">
      <w:pPr>
        <w:pBdr>
          <w:top w:val="single" w:sz="4" w:space="1" w:color="auto"/>
        </w:pBdr>
        <w:rPr>
          <w:rFonts w:ascii="Arial" w:eastAsia="Times New Roman" w:hAnsi="Arial" w:cs="Arial"/>
          <w:color w:val="000000"/>
          <w:sz w:val="22"/>
          <w:szCs w:val="22"/>
        </w:rPr>
      </w:pPr>
    </w:p>
    <w:p w14:paraId="24633CC1" w14:textId="5FBBD8A6" w:rsidR="000A4584" w:rsidRDefault="009402A7" w:rsidP="00AF273D">
      <w:pPr>
        <w:pStyle w:val="BodyText"/>
      </w:pPr>
      <w:r>
        <w:lastRenderedPageBreak/>
        <w:t xml:space="preserve">IALA will provide a web site with all registered OID. </w:t>
      </w:r>
      <w:r w:rsidR="000A4584">
        <w:t>IALA will maintain a database of all entries and provides this database as CSV file on the web site as well.</w:t>
      </w:r>
    </w:p>
    <w:p w14:paraId="23730C7C" w14:textId="2C5521A5" w:rsidR="00075BE9" w:rsidRPr="004F12EB" w:rsidRDefault="00090823" w:rsidP="00AF4290">
      <w:pPr>
        <w:pStyle w:val="Heading1"/>
        <w:rPr>
          <w:rFonts w:eastAsia="Times New Roman" w:cs="Arial"/>
          <w:color w:val="000000"/>
          <w:sz w:val="22"/>
        </w:rPr>
      </w:pPr>
      <w:r>
        <w:t>Organisation</w:t>
      </w:r>
      <w:r w:rsidR="004F12EB" w:rsidRPr="004F12EB">
        <w:t>-specific namespace ID</w:t>
      </w:r>
      <w:r w:rsidR="004F12EB">
        <w:t>s</w:t>
      </w:r>
    </w:p>
    <w:p w14:paraId="1229C967" w14:textId="30037437" w:rsidR="00E93629" w:rsidRPr="00CC5419" w:rsidRDefault="000930E1" w:rsidP="00AF273D">
      <w:pPr>
        <w:pStyle w:val="BodyText"/>
      </w:pPr>
      <w:r>
        <w:t xml:space="preserve">The </w:t>
      </w:r>
      <w:r w:rsidR="00090823">
        <w:t>Organisation</w:t>
      </w:r>
      <w:r>
        <w:t xml:space="preserve">-specific namespace ID is the part following immediately after the </w:t>
      </w:r>
      <w:r w:rsidR="00090823">
        <w:t>Organisation</w:t>
      </w:r>
      <w:r>
        <w:t xml:space="preserve"> ID. </w:t>
      </w:r>
      <w:r w:rsidR="00364B04">
        <w:t>It</w:t>
      </w:r>
      <w:r w:rsidR="00D62BFD">
        <w:t xml:space="preserve"> is assigned in a decentralis</w:t>
      </w:r>
      <w:r>
        <w:t xml:space="preserve">ed way by </w:t>
      </w:r>
      <w:r w:rsidR="00364B04">
        <w:t xml:space="preserve">an </w:t>
      </w:r>
      <w:r w:rsidR="00090823">
        <w:t>organisation</w:t>
      </w:r>
      <w:r w:rsidR="00D62BFD">
        <w:t xml:space="preserve"> that has</w:t>
      </w:r>
      <w:r>
        <w:t xml:space="preserve"> obtained an </w:t>
      </w:r>
      <w:r w:rsidR="00090823">
        <w:t>Organisation</w:t>
      </w:r>
      <w:r w:rsidR="00D62BFD">
        <w:t xml:space="preserve"> ID, j</w:t>
      </w:r>
      <w:r w:rsidR="002968DC">
        <w:t>ust like i</w:t>
      </w:r>
      <w:r w:rsidR="00E93629" w:rsidRPr="00CC5419">
        <w:t>n the Domain Name System (DNS)</w:t>
      </w:r>
      <w:r w:rsidR="002968DC">
        <w:t xml:space="preserve"> </w:t>
      </w:r>
      <w:r w:rsidR="00E93629" w:rsidRPr="00CC5419">
        <w:t xml:space="preserve">whenever an </w:t>
      </w:r>
      <w:r w:rsidR="00090823">
        <w:t>organisation</w:t>
      </w:r>
      <w:r w:rsidR="00D62BFD">
        <w:t xml:space="preserve"> has</w:t>
      </w:r>
      <w:r w:rsidR="00E93629" w:rsidRPr="00CC5419">
        <w:t xml:space="preserve"> registered a </w:t>
      </w:r>
      <w:r w:rsidR="00AD7268" w:rsidRPr="00CC5419">
        <w:t xml:space="preserve">new </w:t>
      </w:r>
      <w:r w:rsidR="00E93629" w:rsidRPr="00CC5419">
        <w:t>domain</w:t>
      </w:r>
      <w:r w:rsidR="006E30AC" w:rsidRPr="00CC5419">
        <w:t>.</w:t>
      </w:r>
      <w:r w:rsidR="00E93629" w:rsidRPr="00CC5419">
        <w:t xml:space="preserve"> </w:t>
      </w:r>
      <w:r w:rsidR="006E30AC" w:rsidRPr="00CC5419">
        <w:t>T</w:t>
      </w:r>
      <w:r w:rsidR="00AD7268" w:rsidRPr="00CC5419">
        <w:t xml:space="preserve">he </w:t>
      </w:r>
      <w:r w:rsidR="00090823">
        <w:t>organisation</w:t>
      </w:r>
      <w:r w:rsidR="00AD7268" w:rsidRPr="00CC5419">
        <w:t xml:space="preserve"> </w:t>
      </w:r>
      <w:r>
        <w:t>is</w:t>
      </w:r>
      <w:r w:rsidR="00AD7268" w:rsidRPr="00CC5419">
        <w:t xml:space="preserve"> </w:t>
      </w:r>
      <w:r>
        <w:t xml:space="preserve">free to </w:t>
      </w:r>
      <w:r w:rsidR="00E93629" w:rsidRPr="00CC5419">
        <w:t xml:space="preserve">create </w:t>
      </w:r>
      <w:r w:rsidR="00AD7268" w:rsidRPr="00CC5419">
        <w:t xml:space="preserve">new </w:t>
      </w:r>
      <w:r w:rsidR="00E93629" w:rsidRPr="00CC5419">
        <w:t xml:space="preserve">subdomains </w:t>
      </w:r>
      <w:r>
        <w:t>as they want without involving a central authority</w:t>
      </w:r>
      <w:r w:rsidR="00AD7268" w:rsidRPr="00CC5419">
        <w:t>, for example, enav.</w:t>
      </w:r>
      <w:r>
        <w:t>foo</w:t>
      </w:r>
      <w:r w:rsidR="00AD7268" w:rsidRPr="00CC5419">
        <w:t>.org</w:t>
      </w:r>
      <w:r>
        <w:t xml:space="preserve"> or xxx.enav.foo.org</w:t>
      </w:r>
      <w:r w:rsidR="00AD7268" w:rsidRPr="00CC5419">
        <w:t>.</w:t>
      </w:r>
    </w:p>
    <w:p w14:paraId="659C8C6C" w14:textId="0A20A0C9" w:rsidR="000930E1" w:rsidRDefault="00AF273D" w:rsidP="00AF273D">
      <w:pPr>
        <w:pStyle w:val="BodyText"/>
      </w:pPr>
      <w:r>
        <w:t>While a total decentralis</w:t>
      </w:r>
      <w:r w:rsidR="00364B04">
        <w:t>ed approach would the easiest from an administrative point of view</w:t>
      </w:r>
      <w:r w:rsidR="00D62BFD">
        <w:t>, it is</w:t>
      </w:r>
      <w:r w:rsidR="00075BE9" w:rsidRPr="00CC5419">
        <w:t xml:space="preserve"> believe</w:t>
      </w:r>
      <w:r w:rsidR="00D62BFD">
        <w:t>d</w:t>
      </w:r>
      <w:r w:rsidR="00364B04">
        <w:t xml:space="preserve"> that</w:t>
      </w:r>
      <w:r w:rsidR="00075BE9" w:rsidRPr="00CC5419">
        <w:t xml:space="preserve"> it would make sense to </w:t>
      </w:r>
      <w:r w:rsidR="004839C6" w:rsidRPr="00CC5419">
        <w:t xml:space="preserve">have a central repository where </w:t>
      </w:r>
      <w:r w:rsidR="00090823">
        <w:t>organisation</w:t>
      </w:r>
      <w:r w:rsidR="004839C6" w:rsidRPr="00CC5419">
        <w:t xml:space="preserve">s </w:t>
      </w:r>
      <w:r w:rsidR="00CC5419" w:rsidRPr="00CC5419">
        <w:rPr>
          <w:i/>
        </w:rPr>
        <w:t>should</w:t>
      </w:r>
      <w:r w:rsidR="00D62BFD">
        <w:t>, but do</w:t>
      </w:r>
      <w:r w:rsidR="00CC5419" w:rsidRPr="00CC5419">
        <w:t xml:space="preserve"> not have to,</w:t>
      </w:r>
      <w:r w:rsidR="004839C6" w:rsidRPr="00CC5419">
        <w:t xml:space="preserve"> register MRN definitions th</w:t>
      </w:r>
      <w:r w:rsidR="00D62BFD">
        <w:t>ey expect will be used across</w:t>
      </w:r>
      <w:r w:rsidR="004839C6" w:rsidRPr="00CC5419">
        <w:t xml:space="preserve"> </w:t>
      </w:r>
      <w:r w:rsidR="000930E1">
        <w:t>multiple</w:t>
      </w:r>
      <w:r w:rsidR="004839C6" w:rsidRPr="00CC5419">
        <w:t xml:space="preserve"> </w:t>
      </w:r>
      <w:r w:rsidR="00090823">
        <w:t>organisation</w:t>
      </w:r>
      <w:r w:rsidR="004839C6" w:rsidRPr="00CC5419">
        <w:t xml:space="preserve">s. </w:t>
      </w:r>
    </w:p>
    <w:p w14:paraId="17AD11DD" w14:textId="03022324" w:rsidR="000930E1" w:rsidRDefault="00CC5419" w:rsidP="00AF273D">
      <w:pPr>
        <w:pStyle w:val="BodyText"/>
      </w:pPr>
      <w:r w:rsidRPr="00CC5419">
        <w:t xml:space="preserve">This would make it much easier to discover existing definitions and avoid creating overlapping definitions. </w:t>
      </w:r>
      <w:r w:rsidR="000930E1">
        <w:t xml:space="preserve">Furthermore, </w:t>
      </w:r>
      <w:r w:rsidR="00364B04">
        <w:t xml:space="preserve">it would be easy to find </w:t>
      </w:r>
      <w:r w:rsidR="000930E1">
        <w:t>e</w:t>
      </w:r>
      <w:r w:rsidRPr="00CC5419">
        <w:t xml:space="preserve">xisting definitions </w:t>
      </w:r>
      <w:r w:rsidR="00364B04">
        <w:t xml:space="preserve">that </w:t>
      </w:r>
      <w:r>
        <w:t xml:space="preserve">could serve as an </w:t>
      </w:r>
      <w:r w:rsidRPr="00CC5419">
        <w:t xml:space="preserve">inspiration when defining new MRN strings. </w:t>
      </w:r>
      <w:r>
        <w:t>Finally</w:t>
      </w:r>
      <w:r w:rsidR="000930E1">
        <w:t>,</w:t>
      </w:r>
      <w:r>
        <w:t xml:space="preserve"> </w:t>
      </w:r>
      <w:r w:rsidR="000930E1">
        <w:t>there would be no need to send information about MRN definitions back and forth using email or similar methods.</w:t>
      </w:r>
    </w:p>
    <w:p w14:paraId="485B68D1" w14:textId="0C3018D7" w:rsidR="00CC5419" w:rsidRPr="00CC5419" w:rsidRDefault="00D62BFD" w:rsidP="00AF273D">
      <w:pPr>
        <w:pStyle w:val="BodyText"/>
      </w:pPr>
      <w:r>
        <w:t xml:space="preserve">It is </w:t>
      </w:r>
      <w:r w:rsidR="00CC5419" w:rsidRPr="00CC5419">
        <w:t>propose</w:t>
      </w:r>
      <w:r>
        <w:t>d</w:t>
      </w:r>
      <w:r w:rsidR="00CC5419" w:rsidRPr="00CC5419">
        <w:t xml:space="preserve"> that the same public repository used for </w:t>
      </w:r>
      <w:r w:rsidR="00090823">
        <w:t>Organisation</w:t>
      </w:r>
      <w:r w:rsidR="00CC5419" w:rsidRPr="00CC5419">
        <w:t xml:space="preserve"> IDs </w:t>
      </w:r>
      <w:r w:rsidR="00364B04">
        <w:t xml:space="preserve">could </w:t>
      </w:r>
      <w:r w:rsidR="00CC5419" w:rsidRPr="00CC5419">
        <w:t>be used for these definitions. The definitions could be stored in a simple hierarchical view such as this:</w:t>
      </w:r>
    </w:p>
    <w:p w14:paraId="746BA9D0" w14:textId="5E278AD1" w:rsidR="006E30AC" w:rsidRPr="00CC5419" w:rsidRDefault="00BA3CBF" w:rsidP="00B45EE4">
      <w:pPr>
        <w:rPr>
          <w:rFonts w:ascii="Arial" w:eastAsia="Times New Roman" w:hAnsi="Arial" w:cs="Arial"/>
          <w:color w:val="000000"/>
          <w:sz w:val="22"/>
          <w:szCs w:val="22"/>
        </w:rPr>
      </w:pPr>
      <w:r>
        <w:rPr>
          <w:rFonts w:ascii="Arial" w:eastAsia="Times New Roman" w:hAnsi="Arial" w:cs="Arial"/>
          <w:noProof/>
          <w:color w:val="000000"/>
          <w:sz w:val="22"/>
          <w:szCs w:val="22"/>
          <w:lang w:val="en-IE" w:eastAsia="en-IE"/>
        </w:rPr>
        <w:drawing>
          <wp:inline distT="0" distB="0" distL="0" distR="0" wp14:anchorId="06D3A453" wp14:editId="55D43C43">
            <wp:extent cx="1812910" cy="2597393"/>
            <wp:effectExtent l="0" t="0" r="0" b="0"/>
            <wp:docPr id="4" name="Picture 4" descr="Screen%20Shot%202017-08-30%20at%2017.3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17.32.00.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26265" cy="2616526"/>
                    </a:xfrm>
                    <a:prstGeom prst="rect">
                      <a:avLst/>
                    </a:prstGeom>
                    <a:noFill/>
                    <a:ln>
                      <a:noFill/>
                    </a:ln>
                  </pic:spPr>
                </pic:pic>
              </a:graphicData>
            </a:graphic>
          </wp:inline>
        </w:drawing>
      </w:r>
    </w:p>
    <w:p w14:paraId="7D016CFC" w14:textId="77777777" w:rsidR="00CC5419" w:rsidRDefault="00CC5419" w:rsidP="00CC5419">
      <w:pPr>
        <w:rPr>
          <w:rFonts w:ascii="Arial" w:eastAsia="Times New Roman" w:hAnsi="Arial" w:cs="Arial"/>
          <w:color w:val="000000"/>
          <w:sz w:val="22"/>
          <w:szCs w:val="22"/>
        </w:rPr>
      </w:pPr>
    </w:p>
    <w:p w14:paraId="1DE428F8" w14:textId="0D807AE5" w:rsidR="00CC5419" w:rsidRPr="00CC5419" w:rsidRDefault="000930E1" w:rsidP="00AF273D">
      <w:pPr>
        <w:pStyle w:val="BodyText"/>
      </w:pPr>
      <w:r>
        <w:t>Each t</w:t>
      </w:r>
      <w:r w:rsidR="00364B04">
        <w:t>ext file would contain a filled-</w:t>
      </w:r>
      <w:r>
        <w:t xml:space="preserve">out template similar to the one used for the </w:t>
      </w:r>
      <w:r w:rsidR="00090823">
        <w:t>Organisation</w:t>
      </w:r>
      <w:r>
        <w:t xml:space="preserve"> ID registration process.</w:t>
      </w:r>
      <w:r w:rsidR="00364B04">
        <w:t xml:space="preserve"> </w:t>
      </w:r>
      <w:r w:rsidR="006543CD" w:rsidRPr="00CC5419">
        <w:t>The exact contents of this template have yet to be defined</w:t>
      </w:r>
      <w:r w:rsidR="00CC5419">
        <w:t>.</w:t>
      </w:r>
      <w:r w:rsidR="006543CD" w:rsidRPr="00CC5419">
        <w:t xml:space="preserve"> However, </w:t>
      </w:r>
      <w:r w:rsidR="002035A5">
        <w:t>it is</w:t>
      </w:r>
      <w:r w:rsidR="00CC5419">
        <w:t xml:space="preserve"> beli</w:t>
      </w:r>
      <w:r w:rsidR="00BA3CBF">
        <w:t>e</w:t>
      </w:r>
      <w:r w:rsidR="00CC5419">
        <w:t>ve</w:t>
      </w:r>
      <w:r w:rsidR="002035A5">
        <w:t>d that</w:t>
      </w:r>
      <w:r w:rsidR="00CC5419">
        <w:t xml:space="preserve"> the following </w:t>
      </w:r>
      <w:r w:rsidR="00CC5419" w:rsidRPr="00CC5419">
        <w:t xml:space="preserve">considerations </w:t>
      </w:r>
      <w:r w:rsidR="00CC5419">
        <w:t xml:space="preserve">could </w:t>
      </w:r>
      <w:r w:rsidR="00CC5419" w:rsidRPr="00CC5419">
        <w:t>be used as a starting point:</w:t>
      </w:r>
    </w:p>
    <w:p w14:paraId="782DBA5B" w14:textId="15B9125A" w:rsidR="006543CD" w:rsidRPr="00AF273D" w:rsidRDefault="006543CD" w:rsidP="00AF273D">
      <w:pPr>
        <w:pStyle w:val="Heading2"/>
      </w:pPr>
      <w:r w:rsidRPr="00AF273D">
        <w:t>Syntax</w:t>
      </w:r>
    </w:p>
    <w:p w14:paraId="4D4310AC" w14:textId="32AA5006" w:rsidR="006543CD" w:rsidRPr="006543CD" w:rsidRDefault="006543CD" w:rsidP="006543CD">
      <w:pPr>
        <w:pStyle w:val="BodyText"/>
        <w:rPr>
          <w:rFonts w:eastAsia="Times New Roman" w:cs="Arial"/>
          <w:color w:val="000000"/>
        </w:rPr>
      </w:pPr>
      <w:r>
        <w:t>Since MRNs are expected to be involved in a lot of machine to machine communication</w:t>
      </w:r>
      <w:r w:rsidR="000409AF">
        <w:t xml:space="preserve"> </w:t>
      </w:r>
      <w:r w:rsidR="00BA3CBF">
        <w:t>or inclusion in documents such as</w:t>
      </w:r>
      <w:r w:rsidR="000409AF">
        <w:t xml:space="preserve"> </w:t>
      </w:r>
      <w:r w:rsidR="000409AF" w:rsidRPr="000409AF">
        <w:t xml:space="preserve">Extensible </w:t>
      </w:r>
      <w:proofErr w:type="spellStart"/>
      <w:r w:rsidR="000409AF" w:rsidRPr="000409AF">
        <w:t>Markup</w:t>
      </w:r>
      <w:proofErr w:type="spellEnd"/>
      <w:r w:rsidR="000409AF" w:rsidRPr="000409AF">
        <w:t xml:space="preserve"> Language (XML)</w:t>
      </w:r>
      <w:r w:rsidR="000409AF">
        <w:t xml:space="preserve"> documents</w:t>
      </w:r>
      <w:r>
        <w:t>. It is vital that the exact syntax is</w:t>
      </w:r>
      <w:r w:rsidR="002035A5">
        <w:t xml:space="preserve"> formalis</w:t>
      </w:r>
      <w:r>
        <w:t xml:space="preserve">ed to avoid any kind of </w:t>
      </w:r>
      <w:r w:rsidRPr="006543CD">
        <w:t>unambiguous</w:t>
      </w:r>
      <w:r>
        <w:t xml:space="preserve"> representation. To avoid this</w:t>
      </w:r>
      <w:r w:rsidR="00364B04">
        <w:t>,</w:t>
      </w:r>
      <w:r>
        <w:t xml:space="preserve"> a</w:t>
      </w:r>
      <w:r w:rsidRPr="006543CD">
        <w:rPr>
          <w:rFonts w:eastAsia="Times New Roman" w:cs="Arial"/>
          <w:color w:val="000000"/>
        </w:rPr>
        <w:t xml:space="preserve"> description of the structure of MRNs within the namespace, in conformance with the fundamental </w:t>
      </w:r>
      <w:r w:rsidR="00BA3CBF">
        <w:rPr>
          <w:rFonts w:eastAsia="Times New Roman" w:cs="Arial"/>
          <w:color w:val="000000"/>
        </w:rPr>
        <w:t>MRN</w:t>
      </w:r>
      <w:r w:rsidRPr="006543CD">
        <w:rPr>
          <w:rFonts w:eastAsia="Times New Roman" w:cs="Arial"/>
          <w:color w:val="000000"/>
        </w:rPr>
        <w:t xml:space="preserve"> syntax</w:t>
      </w:r>
      <w:r w:rsidR="002035A5">
        <w:rPr>
          <w:rFonts w:eastAsia="Times New Roman" w:cs="Arial"/>
          <w:color w:val="000000"/>
        </w:rPr>
        <w:t>,</w:t>
      </w:r>
      <w:r>
        <w:rPr>
          <w:rFonts w:eastAsia="Times New Roman" w:cs="Arial"/>
          <w:color w:val="000000"/>
        </w:rPr>
        <w:t xml:space="preserve"> is needed</w:t>
      </w:r>
      <w:r w:rsidRPr="006543CD">
        <w:rPr>
          <w:rFonts w:eastAsia="Times New Roman" w:cs="Arial"/>
          <w:color w:val="000000"/>
        </w:rPr>
        <w:t xml:space="preserve">.  The structure might be described in terms of a formal definition (e.g., using ABNF [RFC5234]), an algorithm for generating conformant URNs, or a regular expression for parsing the </w:t>
      </w:r>
      <w:r w:rsidR="00BA3CBF">
        <w:rPr>
          <w:rFonts w:eastAsia="Times New Roman" w:cs="Arial"/>
          <w:color w:val="000000"/>
        </w:rPr>
        <w:t>string</w:t>
      </w:r>
      <w:r w:rsidRPr="006543CD">
        <w:rPr>
          <w:rFonts w:eastAsia="Times New Roman" w:cs="Arial"/>
          <w:color w:val="000000"/>
        </w:rPr>
        <w:t xml:space="preserve"> into constituent parts.</w:t>
      </w:r>
    </w:p>
    <w:p w14:paraId="4F871B44" w14:textId="77777777" w:rsidR="006543CD" w:rsidRDefault="006543CD" w:rsidP="00AF273D">
      <w:pPr>
        <w:pStyle w:val="Heading2"/>
      </w:pPr>
      <w:r w:rsidRPr="006543CD">
        <w:t>Assignment</w:t>
      </w:r>
    </w:p>
    <w:p w14:paraId="4D7E6ADD" w14:textId="3376E036" w:rsidR="008F4A81" w:rsidRPr="006543CD" w:rsidRDefault="004F12EB" w:rsidP="00BA3CBF">
      <w:pPr>
        <w:pStyle w:val="BodyText"/>
      </w:pPr>
      <w:r>
        <w:t>T</w:t>
      </w:r>
      <w:r w:rsidR="007F5926">
        <w:t>he</w:t>
      </w:r>
      <w:r>
        <w:t xml:space="preserve"> main</w:t>
      </w:r>
      <w:r w:rsidR="007F5926">
        <w:t xml:space="preserve"> use</w:t>
      </w:r>
      <w:r>
        <w:t xml:space="preserve"> </w:t>
      </w:r>
      <w:r w:rsidR="007F5926">
        <w:t>case of MRNs is to function as unique identifiers</w:t>
      </w:r>
      <w:r>
        <w:t>. There</w:t>
      </w:r>
      <w:r w:rsidR="00BA3CBF">
        <w:t>fore,</w:t>
      </w:r>
      <w:r>
        <w:t xml:space="preserve"> it is important to </w:t>
      </w:r>
      <w:r w:rsidR="00BA3CBF">
        <w:t>describe which method is used</w:t>
      </w:r>
      <w:r w:rsidR="002035A5">
        <w:t xml:space="preserve"> to ensure</w:t>
      </w:r>
      <w:r w:rsidR="008F4A81" w:rsidRPr="006543CD">
        <w:t xml:space="preserve"> that MRNs within the name</w:t>
      </w:r>
      <w:r>
        <w:t>space</w:t>
      </w:r>
      <w:r w:rsidR="008F4A81" w:rsidRPr="006543CD">
        <w:t xml:space="preserve"> are unique. </w:t>
      </w:r>
      <w:r w:rsidR="008F4A81">
        <w:t>This can be done, f</w:t>
      </w:r>
      <w:r w:rsidR="008F4A81" w:rsidRPr="006543CD">
        <w:t xml:space="preserve">or example, by assigning URNs sequentially or </w:t>
      </w:r>
      <w:r w:rsidR="008F4A81">
        <w:t xml:space="preserve">using a </w:t>
      </w:r>
      <w:r w:rsidR="008F4A81" w:rsidRPr="006543CD">
        <w:t>well-defined</w:t>
      </w:r>
      <w:r w:rsidR="008F4A81">
        <w:t xml:space="preserve"> process by a single authority. Ass</w:t>
      </w:r>
      <w:r w:rsidR="008F4A81" w:rsidRPr="006543CD">
        <w:t xml:space="preserve">ignment </w:t>
      </w:r>
      <w:r w:rsidR="008F4A81">
        <w:t xml:space="preserve">could also </w:t>
      </w:r>
      <w:r w:rsidR="008F4A81" w:rsidRPr="006543CD">
        <w:t xml:space="preserve">be </w:t>
      </w:r>
      <w:r w:rsidR="008F4A81" w:rsidRPr="006543CD">
        <w:lastRenderedPageBreak/>
        <w:t>partitioned among delegated authorities that</w:t>
      </w:r>
      <w:r w:rsidR="008F4A81">
        <w:t xml:space="preserve"> </w:t>
      </w:r>
      <w:r w:rsidR="008F4A81" w:rsidRPr="006543CD">
        <w:t>are individually responsible for respecting uniqueness rules</w:t>
      </w:r>
      <w:r w:rsidR="008F4A81">
        <w:t>. This is, for example, used in the STM project for generating unique vessel IDs.</w:t>
      </w:r>
    </w:p>
    <w:p w14:paraId="1B329830" w14:textId="77BCB6B7" w:rsidR="006543CD" w:rsidRDefault="004F12EB" w:rsidP="00BA3CBF">
      <w:pPr>
        <w:pStyle w:val="BodyText"/>
      </w:pPr>
      <w:r>
        <w:t>The</w:t>
      </w:r>
      <w:r w:rsidR="006543CD" w:rsidRPr="006543CD">
        <w:t xml:space="preserve"> </w:t>
      </w:r>
      <w:r>
        <w:t>m</w:t>
      </w:r>
      <w:r w:rsidR="006543CD" w:rsidRPr="006543CD">
        <w:t>echanisms or authorities for assigning URNs to resources</w:t>
      </w:r>
      <w:r>
        <w:t xml:space="preserve"> should also be described</w:t>
      </w:r>
      <w:r w:rsidR="006543CD" w:rsidRPr="006543CD">
        <w:t xml:space="preserve">.  </w:t>
      </w:r>
      <w:r w:rsidR="00653363">
        <w:t>For example, it</w:t>
      </w:r>
      <w:r>
        <w:t xml:space="preserve"> should be </w:t>
      </w:r>
      <w:r w:rsidR="006543CD" w:rsidRPr="006543CD">
        <w:t>clear whether assignment is completely open (e.g.,</w:t>
      </w:r>
      <w:r>
        <w:t xml:space="preserve"> </w:t>
      </w:r>
      <w:r w:rsidR="006543CD" w:rsidRPr="006543CD">
        <w:t xml:space="preserve">following a particular procedure such as first-come, first-served), completely closed (e.g., for a private </w:t>
      </w:r>
      <w:r w:rsidR="00090823">
        <w:t>organisation</w:t>
      </w:r>
      <w:r w:rsidR="006543CD" w:rsidRPr="006543CD">
        <w:t>), or</w:t>
      </w:r>
      <w:r w:rsidR="00BA3CBF">
        <w:t xml:space="preserve"> </w:t>
      </w:r>
      <w:r w:rsidR="006543CD" w:rsidRPr="006543CD">
        <w:t>limited in various ways (e.g., d</w:t>
      </w:r>
      <w:r w:rsidR="002035A5">
        <w:t>elegated to authorities recognis</w:t>
      </w:r>
      <w:r w:rsidR="006543CD" w:rsidRPr="006543CD">
        <w:t xml:space="preserve">ed by a particular </w:t>
      </w:r>
      <w:r w:rsidR="00090823">
        <w:t>organisation</w:t>
      </w:r>
      <w:r w:rsidR="006543CD" w:rsidRPr="006543CD">
        <w:t>)</w:t>
      </w:r>
      <w:r>
        <w:t>.</w:t>
      </w:r>
      <w:r w:rsidR="006543CD" w:rsidRPr="006543CD">
        <w:t xml:space="preserve"> </w:t>
      </w:r>
      <w:r>
        <w:t>I</w:t>
      </w:r>
      <w:r w:rsidR="002035A5">
        <w:t>f limited,</w:t>
      </w:r>
      <w:r w:rsidR="006543CD" w:rsidRPr="006543CD">
        <w:t xml:space="preserve"> how to become an assigner of names or how to request assignment of names from existing assignment authorities</w:t>
      </w:r>
      <w:r w:rsidR="002035A5" w:rsidRPr="002035A5">
        <w:t xml:space="preserve"> </w:t>
      </w:r>
      <w:r w:rsidR="002035A5">
        <w:t>should be described</w:t>
      </w:r>
      <w:r w:rsidR="006543CD" w:rsidRPr="006543CD">
        <w:t>.</w:t>
      </w:r>
    </w:p>
    <w:p w14:paraId="34E0FEE0" w14:textId="77777777" w:rsidR="006543CD" w:rsidRPr="006543CD" w:rsidRDefault="006543CD" w:rsidP="00AF273D">
      <w:pPr>
        <w:pStyle w:val="Heading2"/>
      </w:pPr>
      <w:r w:rsidRPr="006543CD">
        <w:t>Security and Privacy</w:t>
      </w:r>
    </w:p>
    <w:p w14:paraId="369E9F75" w14:textId="5ECD2E80" w:rsidR="006543CD" w:rsidRDefault="002F2F4E" w:rsidP="00AF273D">
      <w:pPr>
        <w:pStyle w:val="BodyText"/>
      </w:pPr>
      <w:r>
        <w:t xml:space="preserve">This section should </w:t>
      </w:r>
      <w:r w:rsidRPr="002F2F4E">
        <w:t>desc</w:t>
      </w:r>
      <w:r>
        <w:t>ribe</w:t>
      </w:r>
      <w:r w:rsidRPr="002F2F4E">
        <w:t xml:space="preserve"> any potential issues related to security and privacy with regard to</w:t>
      </w:r>
      <w:r>
        <w:t xml:space="preserve"> a</w:t>
      </w:r>
      <w:r w:rsidRPr="002F2F4E">
        <w:t>ssignment</w:t>
      </w:r>
      <w:r>
        <w:t xml:space="preserve"> or use within the M</w:t>
      </w:r>
      <w:r w:rsidRPr="002F2F4E">
        <w:t>RN namespace.</w:t>
      </w:r>
      <w:r>
        <w:t xml:space="preserve"> For example, leakage of private information when names part of the MRN and MRNs are communicated over a public communication channel. </w:t>
      </w:r>
    </w:p>
    <w:p w14:paraId="1DBA7867" w14:textId="77777777" w:rsidR="002035A5" w:rsidRDefault="002035A5" w:rsidP="00AF273D">
      <w:pPr>
        <w:pStyle w:val="BodyText"/>
      </w:pPr>
    </w:p>
    <w:p w14:paraId="15A9CCE1" w14:textId="77777777" w:rsidR="002035A5" w:rsidRDefault="002035A5" w:rsidP="00AF273D">
      <w:pPr>
        <w:pStyle w:val="BodyText"/>
      </w:pPr>
    </w:p>
    <w:p w14:paraId="7E581B4D" w14:textId="77777777" w:rsidR="006543CD" w:rsidRPr="006543CD" w:rsidRDefault="006543CD" w:rsidP="00AF273D">
      <w:pPr>
        <w:pStyle w:val="Heading2"/>
      </w:pPr>
      <w:r w:rsidRPr="006543CD">
        <w:t>Interoperability</w:t>
      </w:r>
    </w:p>
    <w:p w14:paraId="151C43F9" w14:textId="57268E48" w:rsidR="006543CD" w:rsidRDefault="000930E1" w:rsidP="00BA3CBF">
      <w:pPr>
        <w:pStyle w:val="BodyText"/>
      </w:pPr>
      <w:r w:rsidRPr="006543CD">
        <w:t>Interoperability</w:t>
      </w:r>
      <w:r>
        <w:t xml:space="preserve"> with existing identifier schemes must be evaluated. For example, if an existing non-URN identifier system uses non-ASCII characters these characters must be percent-encoded.</w:t>
      </w:r>
    </w:p>
    <w:p w14:paraId="080BA760" w14:textId="56B34E83" w:rsidR="006543CD" w:rsidRDefault="006543CD" w:rsidP="00AF273D">
      <w:pPr>
        <w:pStyle w:val="Heading2"/>
      </w:pPr>
      <w:r>
        <w:t>Additional Information</w:t>
      </w:r>
    </w:p>
    <w:p w14:paraId="66987D2A" w14:textId="31FD79C8" w:rsidR="006543CD" w:rsidRPr="000409AF" w:rsidRDefault="006543CD" w:rsidP="00AF273D">
      <w:pPr>
        <w:pStyle w:val="BodyText"/>
      </w:pPr>
      <w:r w:rsidRPr="000409AF">
        <w:t xml:space="preserve">An optional “Addition Information” section </w:t>
      </w:r>
      <w:r w:rsidR="00BA3CBF">
        <w:t>could</w:t>
      </w:r>
      <w:r w:rsidRPr="000409AF">
        <w:t xml:space="preserve"> include information that is useful to those trying to understand this registration or its relationship to other registrations, </w:t>
      </w:r>
      <w:r w:rsidR="00BA3CBF">
        <w:t xml:space="preserve">for example, </w:t>
      </w:r>
      <w:r w:rsidRPr="000409AF">
        <w:t>comparisons to existing MRN namespaces that might seem to overlap.</w:t>
      </w:r>
    </w:p>
    <w:p w14:paraId="600CF20F" w14:textId="5CAE609E" w:rsidR="00190A44" w:rsidRDefault="00190A44" w:rsidP="00AF273D">
      <w:pPr>
        <w:pStyle w:val="Heading1"/>
      </w:pPr>
      <w:r>
        <w:t xml:space="preserve">Governance And </w:t>
      </w:r>
      <w:r w:rsidRPr="00AF273D">
        <w:t>Organisation</w:t>
      </w:r>
    </w:p>
    <w:p w14:paraId="7169D189" w14:textId="46AB9F21" w:rsidR="00B40BED" w:rsidRDefault="00B40BED" w:rsidP="00AF273D">
      <w:pPr>
        <w:pStyle w:val="BodyText"/>
      </w:pPr>
      <w:r w:rsidRPr="00CC47E7">
        <w:t xml:space="preserve">The overall </w:t>
      </w:r>
      <w:r w:rsidRPr="00AF273D">
        <w:t>management</w:t>
      </w:r>
      <w:r>
        <w:t xml:space="preserve"> responsibility of IALA with regards to MRN is a part of the IALA Domains management </w:t>
      </w:r>
      <w:r w:rsidR="00090823">
        <w:t>organisation</w:t>
      </w:r>
      <w:r>
        <w:t>.</w:t>
      </w:r>
      <w:r w:rsidRPr="00CC47E7">
        <w:t xml:space="preserve"> </w:t>
      </w:r>
    </w:p>
    <w:p w14:paraId="4D71AA55" w14:textId="3552E744" w:rsidR="00B40BED" w:rsidRPr="00AF273D" w:rsidRDefault="00B40BED" w:rsidP="00AF273D">
      <w:pPr>
        <w:pStyle w:val="Heading2"/>
      </w:pPr>
      <w:bookmarkStart w:id="0" w:name="_Toc477341562"/>
      <w:r w:rsidRPr="00AF273D">
        <w:t xml:space="preserve">Procedure on </w:t>
      </w:r>
      <w:bookmarkEnd w:id="0"/>
      <w:r w:rsidRPr="00AF273D">
        <w:t xml:space="preserve">obtaining an </w:t>
      </w:r>
      <w:r w:rsidR="00090823" w:rsidRPr="00AF273D">
        <w:t>organisation</w:t>
      </w:r>
      <w:r w:rsidR="00AF273D">
        <w:t xml:space="preserve"> </w:t>
      </w:r>
      <w:r w:rsidRPr="00AF273D">
        <w:t>-</w:t>
      </w:r>
      <w:r w:rsidR="00AF273D">
        <w:t xml:space="preserve"> </w:t>
      </w:r>
      <w:r w:rsidRPr="00AF273D">
        <w:t>specific namespace</w:t>
      </w:r>
    </w:p>
    <w:p w14:paraId="1CA061DD" w14:textId="77777777" w:rsidR="00B40BED" w:rsidRPr="00CC47E7" w:rsidRDefault="00B40BED" w:rsidP="00B40BED">
      <w:pPr>
        <w:pStyle w:val="Heading2separationline"/>
      </w:pPr>
    </w:p>
    <w:p w14:paraId="08108402" w14:textId="70B4CAA2" w:rsidR="00B40BED" w:rsidRDefault="005B5BCD">
      <w:pPr>
        <w:pStyle w:val="BodyText"/>
      </w:pPr>
      <w:r w:rsidRPr="00CC47E7">
        <w:t xml:space="preserve">Representatives of recognised </w:t>
      </w:r>
      <w:r w:rsidR="00090823">
        <w:t>organisation</w:t>
      </w:r>
      <w:r w:rsidRPr="00CC47E7">
        <w:t>s may submit</w:t>
      </w:r>
      <w:r>
        <w:t xml:space="preserve"> a request</w:t>
      </w:r>
      <w:r w:rsidR="00B40BED">
        <w:t xml:space="preserve"> to obtain an </w:t>
      </w:r>
      <w:r w:rsidR="00090823">
        <w:t>organisation</w:t>
      </w:r>
      <w:r w:rsidR="006505D4">
        <w:t xml:space="preserve"> ID</w:t>
      </w:r>
      <w:r w:rsidR="00B40BED">
        <w:t xml:space="preserve"> under the MRN of IALA</w:t>
      </w:r>
      <w:r w:rsidR="00AF4290">
        <w:t>.</w:t>
      </w:r>
      <w:r w:rsidR="00B40BED">
        <w:t xml:space="preserve"> </w:t>
      </w:r>
      <w:r w:rsidR="00AF4290">
        <w:t>T</w:t>
      </w:r>
      <w:r w:rsidR="00B40BED">
        <w:t xml:space="preserve">hey can do this by email to </w:t>
      </w:r>
      <w:hyperlink r:id="rId13" w:history="1">
        <w:r w:rsidR="00B40BED" w:rsidRPr="008B610E">
          <w:rPr>
            <w:rStyle w:val="Hyperlink"/>
          </w:rPr>
          <w:t>mrn@iala-aism.org</w:t>
        </w:r>
      </w:hyperlink>
      <w:r w:rsidR="00B40BED">
        <w:t xml:space="preserve">. </w:t>
      </w:r>
      <w:r>
        <w:t xml:space="preserve">The minimum information needed to process the request is to fill out a template which can be retrieved from the MRN part of the IALA website. </w:t>
      </w:r>
    </w:p>
    <w:p w14:paraId="1A3158B9" w14:textId="077D5A5E" w:rsidR="005B5BCD" w:rsidRPr="00CC47E7" w:rsidRDefault="005B5BCD" w:rsidP="005B5BCD">
      <w:pPr>
        <w:pStyle w:val="BodyText"/>
      </w:pPr>
      <w:r>
        <w:t>T</w:t>
      </w:r>
      <w:r w:rsidRPr="00CC47E7">
        <w:t>he IALA Domain Administrator will:</w:t>
      </w:r>
    </w:p>
    <w:p w14:paraId="21072E91" w14:textId="28B1E3E1" w:rsidR="005B5BCD" w:rsidRPr="00CC47E7" w:rsidRDefault="005B5BCD">
      <w:pPr>
        <w:pStyle w:val="Bullet1"/>
        <w:numPr>
          <w:ilvl w:val="0"/>
          <w:numId w:val="26"/>
        </w:numPr>
        <w:tabs>
          <w:tab w:val="clear" w:pos="1134"/>
        </w:tabs>
        <w:spacing w:line="216" w:lineRule="atLeast"/>
        <w:jc w:val="left"/>
        <w:outlineLvl w:val="9"/>
      </w:pPr>
      <w:r>
        <w:t xml:space="preserve">validate the request of the recognized </w:t>
      </w:r>
      <w:r w:rsidR="00090823">
        <w:t>organisation</w:t>
      </w:r>
      <w:r>
        <w:t>;</w:t>
      </w:r>
    </w:p>
    <w:p w14:paraId="787D115E" w14:textId="05B1372A" w:rsidR="0038090F" w:rsidRDefault="006505D4" w:rsidP="00066EA6">
      <w:pPr>
        <w:pStyle w:val="Bullet1"/>
        <w:numPr>
          <w:ilvl w:val="0"/>
          <w:numId w:val="26"/>
        </w:numPr>
        <w:tabs>
          <w:tab w:val="clear" w:pos="1134"/>
        </w:tabs>
        <w:spacing w:line="216" w:lineRule="atLeast"/>
        <w:jc w:val="left"/>
        <w:outlineLvl w:val="9"/>
        <w:rPr>
          <w:lang w:eastAsia="en-GB"/>
        </w:rPr>
      </w:pPr>
      <w:r>
        <w:t xml:space="preserve">update the </w:t>
      </w:r>
      <w:r w:rsidR="00090823">
        <w:t>organisation</w:t>
      </w:r>
      <w:r>
        <w:t xml:space="preserve"> ID</w:t>
      </w:r>
      <w:r w:rsidR="0038090F">
        <w:t>;</w:t>
      </w:r>
    </w:p>
    <w:p w14:paraId="646239E0" w14:textId="175D6BAC" w:rsidR="00B40BED" w:rsidRDefault="0038090F" w:rsidP="00066EA6">
      <w:pPr>
        <w:pStyle w:val="Bullet1"/>
        <w:numPr>
          <w:ilvl w:val="0"/>
          <w:numId w:val="26"/>
        </w:numPr>
        <w:tabs>
          <w:tab w:val="clear" w:pos="1134"/>
        </w:tabs>
        <w:spacing w:line="216" w:lineRule="atLeast"/>
        <w:jc w:val="left"/>
        <w:outlineLvl w:val="9"/>
        <w:rPr>
          <w:lang w:eastAsia="en-GB"/>
        </w:rPr>
      </w:pPr>
      <w:r>
        <w:t xml:space="preserve">inform the </w:t>
      </w:r>
      <w:r w:rsidR="00090823">
        <w:t>organisation</w:t>
      </w:r>
      <w:r>
        <w:t xml:space="preserve"> of the decision.</w:t>
      </w:r>
      <w:r w:rsidR="006505D4">
        <w:t xml:space="preserve"> </w:t>
      </w:r>
    </w:p>
    <w:p w14:paraId="41A46F4C" w14:textId="77777777" w:rsidR="006505D4" w:rsidRPr="00CC47E7" w:rsidRDefault="006505D4" w:rsidP="00AF273D">
      <w:pPr>
        <w:pStyle w:val="Heading2"/>
      </w:pPr>
      <w:bookmarkStart w:id="1" w:name="_Toc367873214"/>
      <w:bookmarkStart w:id="2" w:name="_Toc367953596"/>
      <w:bookmarkStart w:id="3" w:name="_Toc433800383"/>
      <w:bookmarkStart w:id="4" w:name="_Toc477341567"/>
      <w:r w:rsidRPr="00CC47E7">
        <w:t>Appeals</w:t>
      </w:r>
      <w:bookmarkEnd w:id="1"/>
      <w:bookmarkEnd w:id="2"/>
      <w:bookmarkEnd w:id="3"/>
      <w:bookmarkEnd w:id="4"/>
    </w:p>
    <w:p w14:paraId="5C4E982A" w14:textId="5DD05CDD" w:rsidR="006505D4" w:rsidRPr="00CC47E7" w:rsidRDefault="006505D4" w:rsidP="006505D4">
      <w:pPr>
        <w:pStyle w:val="BodyText"/>
      </w:pPr>
      <w:r w:rsidRPr="00CC47E7">
        <w:t xml:space="preserve">A recognised </w:t>
      </w:r>
      <w:r w:rsidR="00090823">
        <w:t>organisation</w:t>
      </w:r>
      <w:r w:rsidRPr="00CC47E7">
        <w:t xml:space="preserve"> </w:t>
      </w:r>
      <w:r>
        <w:t xml:space="preserve">may appeal </w:t>
      </w:r>
      <w:r w:rsidRPr="00CC47E7">
        <w:t xml:space="preserve">if it disagrees with the </w:t>
      </w:r>
      <w:r w:rsidR="00F41009" w:rsidRPr="00CC47E7">
        <w:t>decision</w:t>
      </w:r>
      <w:r w:rsidR="00F41009">
        <w:t xml:space="preserve"> </w:t>
      </w:r>
      <w:r w:rsidR="00F41009" w:rsidRPr="00CC47E7">
        <w:t>of</w:t>
      </w:r>
      <w:r w:rsidRPr="00CC47E7">
        <w:t xml:space="preserve"> the Domain Administrator to </w:t>
      </w:r>
      <w:r w:rsidR="00F41009">
        <w:t xml:space="preserve">approve or </w:t>
      </w:r>
      <w:r w:rsidRPr="00CC47E7">
        <w:t xml:space="preserve">reject a </w:t>
      </w:r>
      <w:r>
        <w:t xml:space="preserve">request for an </w:t>
      </w:r>
      <w:r w:rsidR="00090823">
        <w:t>organisation</w:t>
      </w:r>
      <w:r>
        <w:t xml:space="preserve"> ID.</w:t>
      </w:r>
      <w:r w:rsidRPr="00CC47E7">
        <w:t xml:space="preserve"> An appeal shall contain at a minimum a description of the situation, a justification for the appeal, and a statement of the impact if the appeal is not successful.</w:t>
      </w:r>
    </w:p>
    <w:p w14:paraId="4E307021" w14:textId="71494C91" w:rsidR="006505D4" w:rsidRPr="00CC47E7" w:rsidRDefault="006505D4" w:rsidP="006505D4">
      <w:pPr>
        <w:pStyle w:val="BodyText"/>
      </w:pPr>
      <w:r w:rsidRPr="00CC47E7">
        <w:t>The</w:t>
      </w:r>
      <w:r w:rsidR="00066EA6">
        <w:t xml:space="preserve"> </w:t>
      </w:r>
      <w:r w:rsidR="00090823">
        <w:t>organisation</w:t>
      </w:r>
      <w:r w:rsidRPr="00CC47E7">
        <w:t xml:space="preserve"> shall submit its appeal to the Domain Administrator.</w:t>
      </w:r>
    </w:p>
    <w:p w14:paraId="334A78E8" w14:textId="77777777" w:rsidR="006505D4" w:rsidRPr="00CC47E7" w:rsidRDefault="006505D4" w:rsidP="006505D4">
      <w:pPr>
        <w:pStyle w:val="BodyText"/>
      </w:pPr>
      <w:r w:rsidRPr="00CC47E7">
        <w:t>The Domain Administrator shall:</w:t>
      </w:r>
    </w:p>
    <w:p w14:paraId="4B0D2ABB" w14:textId="40A291A9" w:rsidR="006505D4" w:rsidRPr="00CC47E7" w:rsidRDefault="006505D4" w:rsidP="006505D4">
      <w:pPr>
        <w:pStyle w:val="Bullet1"/>
        <w:numPr>
          <w:ilvl w:val="0"/>
          <w:numId w:val="26"/>
        </w:numPr>
        <w:tabs>
          <w:tab w:val="clear" w:pos="1134"/>
        </w:tabs>
        <w:spacing w:line="216" w:lineRule="atLeast"/>
        <w:jc w:val="left"/>
        <w:outlineLvl w:val="9"/>
      </w:pPr>
      <w:r w:rsidRPr="00CC47E7">
        <w:t xml:space="preserve">forward the appeal to IALA Deputy Secretary-General </w:t>
      </w:r>
      <w:r w:rsidR="00066EA6">
        <w:t>for final decision</w:t>
      </w:r>
      <w:r w:rsidRPr="00CC47E7">
        <w:t>;</w:t>
      </w:r>
    </w:p>
    <w:p w14:paraId="532D2897" w14:textId="77777777" w:rsidR="006505D4" w:rsidRPr="00CC47E7" w:rsidRDefault="006505D4" w:rsidP="006505D4">
      <w:pPr>
        <w:pStyle w:val="Bullet1"/>
        <w:numPr>
          <w:ilvl w:val="0"/>
          <w:numId w:val="26"/>
        </w:numPr>
        <w:tabs>
          <w:tab w:val="clear" w:pos="1134"/>
        </w:tabs>
        <w:spacing w:line="216" w:lineRule="atLeast"/>
        <w:jc w:val="left"/>
        <w:outlineLvl w:val="9"/>
      </w:pPr>
      <w:r w:rsidRPr="00CC47E7">
        <w:t>inform the appellant of the decision.</w:t>
      </w:r>
    </w:p>
    <w:p w14:paraId="5A3F28C9" w14:textId="1692C79B" w:rsidR="00A40A9C" w:rsidRDefault="00A40A9C" w:rsidP="00AF273D">
      <w:pPr>
        <w:pStyle w:val="Heading1"/>
      </w:pPr>
      <w:r>
        <w:lastRenderedPageBreak/>
        <w:t xml:space="preserve">ACTION </w:t>
      </w:r>
      <w:r w:rsidRPr="00A40A9C">
        <w:t>REQUESTED</w:t>
      </w:r>
      <w:r>
        <w:t xml:space="preserve"> OF THE </w:t>
      </w:r>
      <w:r w:rsidR="00F207C5">
        <w:t>Council</w:t>
      </w:r>
    </w:p>
    <w:p w14:paraId="758846A9" w14:textId="78CD5A71" w:rsidR="008F4A81" w:rsidRDefault="00653363" w:rsidP="00AF273D">
      <w:pPr>
        <w:pStyle w:val="BodyText"/>
      </w:pPr>
      <w:r>
        <w:t xml:space="preserve">The </w:t>
      </w:r>
      <w:r w:rsidR="00F207C5">
        <w:t>Council</w:t>
      </w:r>
      <w:r>
        <w:t xml:space="preserve"> is requested to </w:t>
      </w:r>
      <w:r w:rsidR="00BA6AF2">
        <w:t>note that IALA will take the</w:t>
      </w:r>
      <w:r w:rsidR="00022CCE">
        <w:t xml:space="preserve"> responsibili</w:t>
      </w:r>
      <w:r w:rsidR="00DE1996">
        <w:t xml:space="preserve">ty </w:t>
      </w:r>
      <w:r w:rsidR="00022CCE">
        <w:t>o</w:t>
      </w:r>
      <w:r w:rsidR="00DE1996">
        <w:t>f</w:t>
      </w:r>
      <w:r w:rsidR="00022CCE">
        <w:t xml:space="preserve"> </w:t>
      </w:r>
      <w:r w:rsidR="00DE1996">
        <w:t xml:space="preserve">ownership of the MRN registry and </w:t>
      </w:r>
      <w:r w:rsidR="00BA6AF2">
        <w:t xml:space="preserve">will </w:t>
      </w:r>
      <w:r w:rsidR="00DE1996">
        <w:t>manage it</w:t>
      </w:r>
      <w:r w:rsidR="00022CCE">
        <w:t xml:space="preserve"> according to the principles described in this document.</w:t>
      </w:r>
      <w:r w:rsidR="008F4A81">
        <w:br w:type="page"/>
      </w:r>
    </w:p>
    <w:p w14:paraId="20E2ADAC" w14:textId="77777777" w:rsidR="006543CD" w:rsidRDefault="006543CD" w:rsidP="00B45EE4">
      <w:pPr>
        <w:rPr>
          <w:rFonts w:ascii="Arial" w:eastAsia="Times New Roman" w:hAnsi="Arial" w:cs="Arial"/>
          <w:color w:val="000000"/>
          <w:sz w:val="22"/>
          <w:szCs w:val="22"/>
        </w:rPr>
      </w:pPr>
    </w:p>
    <w:p w14:paraId="025DA2BE" w14:textId="491BE6FF" w:rsidR="00420B9E" w:rsidRDefault="008F4A81" w:rsidP="008F4A81">
      <w:pPr>
        <w:pStyle w:val="Annex"/>
      </w:pPr>
      <w:r>
        <w:t>MRN AB</w:t>
      </w:r>
      <w:r w:rsidR="00066EA6">
        <w:t>N</w:t>
      </w:r>
      <w:r>
        <w:t>F Grammar</w:t>
      </w:r>
    </w:p>
    <w:p w14:paraId="352A4F3C" w14:textId="77FD1844" w:rsidR="008F4A81" w:rsidRPr="00AF273D" w:rsidRDefault="008F4A81" w:rsidP="00F207C5">
      <w:pPr>
        <w:pStyle w:val="BodyText"/>
      </w:pPr>
      <w:r w:rsidRPr="00AF273D">
        <w:t>The basic syntax for a MRN is defined using the Augmented Backus-Naur Form (ABNF) as specified in [RFC5234]:</w:t>
      </w:r>
    </w:p>
    <w:p w14:paraId="332E7C40" w14:textId="77777777" w:rsidR="008F4A81" w:rsidRPr="00AF273D" w:rsidRDefault="008F4A81" w:rsidP="008F4A81">
      <w:pPr>
        <w:rPr>
          <w:rFonts w:ascii="Calibri" w:hAnsi="Calibri"/>
          <w:lang w:val="en-GB" w:eastAsia="en-GB"/>
        </w:rPr>
      </w:pPr>
    </w:p>
    <w:p w14:paraId="196179B8" w14:textId="77777777" w:rsidR="008F4A81" w:rsidRPr="00F207C5" w:rsidRDefault="008F4A81" w:rsidP="008F4A81">
      <w:pPr>
        <w:rPr>
          <w:rFonts w:ascii="Calibri" w:hAnsi="Calibri"/>
          <w:sz w:val="22"/>
          <w:szCs w:val="22"/>
          <w:lang w:val="en-GB" w:eastAsia="en-GB"/>
        </w:rPr>
      </w:pPr>
      <w:r w:rsidRPr="00F207C5">
        <w:rPr>
          <w:rFonts w:ascii="Calibri" w:hAnsi="Calibri"/>
          <w:sz w:val="22"/>
          <w:szCs w:val="22"/>
          <w:lang w:val="en-GB" w:eastAsia="en-GB"/>
        </w:rPr>
        <w:t xml:space="preserve">      &lt;MRN&gt; </w:t>
      </w:r>
      <w:proofErr w:type="gramStart"/>
      <w:r w:rsidRPr="00F207C5">
        <w:rPr>
          <w:rFonts w:ascii="Calibri" w:hAnsi="Calibri"/>
          <w:sz w:val="22"/>
          <w:szCs w:val="22"/>
          <w:lang w:val="en-GB" w:eastAsia="en-GB"/>
        </w:rPr>
        <w:t xml:space="preserve">  ::=</w:t>
      </w:r>
      <w:proofErr w:type="gramEnd"/>
      <w:r w:rsidRPr="00F207C5">
        <w:rPr>
          <w:rFonts w:ascii="Calibri" w:hAnsi="Calibri"/>
          <w:sz w:val="22"/>
          <w:szCs w:val="22"/>
          <w:lang w:val="en-GB" w:eastAsia="en-GB"/>
        </w:rPr>
        <w:t xml:space="preserve"> "urn" ":" "</w:t>
      </w:r>
      <w:proofErr w:type="spellStart"/>
      <w:r w:rsidRPr="00F207C5">
        <w:rPr>
          <w:rFonts w:ascii="Calibri" w:hAnsi="Calibri"/>
          <w:sz w:val="22"/>
          <w:szCs w:val="22"/>
          <w:lang w:val="en-GB" w:eastAsia="en-GB"/>
        </w:rPr>
        <w:t>mrn</w:t>
      </w:r>
      <w:proofErr w:type="spellEnd"/>
      <w:r w:rsidRPr="00F207C5">
        <w:rPr>
          <w:rFonts w:ascii="Calibri" w:hAnsi="Calibri"/>
          <w:sz w:val="22"/>
          <w:szCs w:val="22"/>
          <w:lang w:val="en-GB" w:eastAsia="en-GB"/>
        </w:rPr>
        <w:t>" ":" &lt;OID&gt; ":" &lt;OSS&gt;</w:t>
      </w:r>
    </w:p>
    <w:p w14:paraId="4B8752D9" w14:textId="77777777" w:rsidR="008F4A81" w:rsidRPr="00F207C5" w:rsidRDefault="008F4A81" w:rsidP="008F4A81">
      <w:pPr>
        <w:rPr>
          <w:rFonts w:ascii="Calibri" w:hAnsi="Calibri"/>
          <w:sz w:val="22"/>
          <w:szCs w:val="22"/>
          <w:lang w:val="en-GB" w:eastAsia="en-GB"/>
        </w:rPr>
      </w:pPr>
      <w:r w:rsidRPr="00F207C5">
        <w:rPr>
          <w:rFonts w:ascii="Calibri" w:hAnsi="Calibri"/>
          <w:sz w:val="22"/>
          <w:szCs w:val="22"/>
          <w:lang w:val="en-GB" w:eastAsia="en-GB"/>
        </w:rPr>
        <w:t xml:space="preserve">                  [ </w:t>
      </w:r>
      <w:proofErr w:type="spellStart"/>
      <w:r w:rsidRPr="00F207C5">
        <w:rPr>
          <w:rFonts w:ascii="Calibri" w:hAnsi="Calibri"/>
          <w:sz w:val="22"/>
          <w:szCs w:val="22"/>
          <w:lang w:val="en-GB" w:eastAsia="en-GB"/>
        </w:rPr>
        <w:t>rq</w:t>
      </w:r>
      <w:proofErr w:type="spellEnd"/>
      <w:r w:rsidRPr="00F207C5">
        <w:rPr>
          <w:rFonts w:ascii="Calibri" w:hAnsi="Calibri"/>
          <w:sz w:val="22"/>
          <w:szCs w:val="22"/>
          <w:lang w:val="en-GB" w:eastAsia="en-GB"/>
        </w:rPr>
        <w:t>-</w:t>
      </w:r>
      <w:proofErr w:type="gramStart"/>
      <w:r w:rsidRPr="00F207C5">
        <w:rPr>
          <w:rFonts w:ascii="Calibri" w:hAnsi="Calibri"/>
          <w:sz w:val="22"/>
          <w:szCs w:val="22"/>
          <w:lang w:val="en-GB" w:eastAsia="en-GB"/>
        </w:rPr>
        <w:t>components ]</w:t>
      </w:r>
      <w:proofErr w:type="gramEnd"/>
    </w:p>
    <w:p w14:paraId="218221DB" w14:textId="77777777" w:rsidR="008F4A81" w:rsidRPr="00F207C5" w:rsidRDefault="008F4A81" w:rsidP="008F4A81">
      <w:pPr>
        <w:rPr>
          <w:rFonts w:ascii="Calibri" w:hAnsi="Calibri"/>
          <w:sz w:val="22"/>
          <w:szCs w:val="22"/>
          <w:lang w:val="en-GB" w:eastAsia="en-GB"/>
        </w:rPr>
      </w:pPr>
      <w:r w:rsidRPr="00F207C5">
        <w:rPr>
          <w:rFonts w:ascii="Calibri" w:hAnsi="Calibri"/>
          <w:sz w:val="22"/>
          <w:szCs w:val="22"/>
          <w:lang w:val="en-GB" w:eastAsia="en-GB"/>
        </w:rPr>
        <w:t xml:space="preserve">                  [ "#" f-</w:t>
      </w:r>
      <w:proofErr w:type="gramStart"/>
      <w:r w:rsidRPr="00F207C5">
        <w:rPr>
          <w:rFonts w:ascii="Calibri" w:hAnsi="Calibri"/>
          <w:sz w:val="22"/>
          <w:szCs w:val="22"/>
          <w:lang w:val="en-GB" w:eastAsia="en-GB"/>
        </w:rPr>
        <w:t>component ]</w:t>
      </w:r>
      <w:proofErr w:type="gramEnd"/>
    </w:p>
    <w:p w14:paraId="18598BED" w14:textId="77777777" w:rsidR="008F4A81" w:rsidRPr="00F207C5" w:rsidRDefault="008F4A81" w:rsidP="008F4A81">
      <w:pPr>
        <w:rPr>
          <w:rFonts w:ascii="Calibri" w:hAnsi="Calibri"/>
          <w:sz w:val="22"/>
          <w:szCs w:val="22"/>
          <w:lang w:val="en-GB" w:eastAsia="en-GB"/>
        </w:rPr>
      </w:pPr>
      <w:r w:rsidRPr="00F207C5">
        <w:rPr>
          <w:rFonts w:ascii="Calibri" w:hAnsi="Calibri"/>
          <w:sz w:val="22"/>
          <w:szCs w:val="22"/>
          <w:lang w:val="en-GB" w:eastAsia="en-GB"/>
        </w:rPr>
        <w:t xml:space="preserve">                  </w:t>
      </w:r>
    </w:p>
    <w:p w14:paraId="4395DFBD" w14:textId="0212D1A7" w:rsidR="008F4A81" w:rsidRPr="00F207C5" w:rsidRDefault="008F4A81" w:rsidP="008F4A81">
      <w:pPr>
        <w:rPr>
          <w:rFonts w:ascii="Calibri" w:hAnsi="Calibri"/>
          <w:sz w:val="22"/>
          <w:szCs w:val="22"/>
          <w:lang w:val="en-GB" w:eastAsia="en-GB"/>
        </w:rPr>
      </w:pPr>
      <w:r w:rsidRPr="00F207C5">
        <w:rPr>
          <w:rFonts w:ascii="Calibri" w:hAnsi="Calibri"/>
          <w:sz w:val="22"/>
          <w:szCs w:val="22"/>
          <w:lang w:val="en-GB" w:eastAsia="en-GB"/>
        </w:rPr>
        <w:t xml:space="preserve">      &lt;OID&gt; </w:t>
      </w:r>
      <w:proofErr w:type="gramStart"/>
      <w:r w:rsidRPr="00F207C5">
        <w:rPr>
          <w:rFonts w:ascii="Calibri" w:hAnsi="Calibri"/>
          <w:sz w:val="22"/>
          <w:szCs w:val="22"/>
          <w:lang w:val="en-GB" w:eastAsia="en-GB"/>
        </w:rPr>
        <w:t xml:space="preserve">  ::=</w:t>
      </w:r>
      <w:proofErr w:type="gramEnd"/>
      <w:r w:rsidRPr="00F207C5">
        <w:rPr>
          <w:rFonts w:ascii="Calibri" w:hAnsi="Calibri"/>
          <w:sz w:val="22"/>
          <w:szCs w:val="22"/>
          <w:lang w:val="en-GB" w:eastAsia="en-GB"/>
        </w:rPr>
        <w:t xml:space="preserve"> (</w:t>
      </w:r>
      <w:proofErr w:type="spellStart"/>
      <w:r w:rsidRPr="00F207C5">
        <w:rPr>
          <w:rFonts w:ascii="Calibri" w:hAnsi="Calibri"/>
          <w:sz w:val="22"/>
          <w:szCs w:val="22"/>
          <w:lang w:val="en-GB" w:eastAsia="en-GB"/>
        </w:rPr>
        <w:t>alphanum</w:t>
      </w:r>
      <w:proofErr w:type="spellEnd"/>
      <w:r w:rsidRPr="00F207C5">
        <w:rPr>
          <w:rFonts w:ascii="Calibri" w:hAnsi="Calibri"/>
          <w:sz w:val="22"/>
          <w:szCs w:val="22"/>
          <w:lang w:val="en-GB" w:eastAsia="en-GB"/>
        </w:rPr>
        <w:t>) 0*</w:t>
      </w:r>
      <w:r w:rsidR="00FE0DB9" w:rsidRPr="00F207C5">
        <w:rPr>
          <w:rFonts w:ascii="Calibri" w:hAnsi="Calibri"/>
          <w:sz w:val="22"/>
          <w:szCs w:val="22"/>
          <w:lang w:val="en-GB" w:eastAsia="en-GB"/>
        </w:rPr>
        <w:t>32</w:t>
      </w:r>
      <w:r w:rsidRPr="00F207C5">
        <w:rPr>
          <w:rFonts w:ascii="Calibri" w:hAnsi="Calibri"/>
          <w:sz w:val="22"/>
          <w:szCs w:val="22"/>
          <w:lang w:val="en-GB" w:eastAsia="en-GB"/>
        </w:rPr>
        <w:t>(</w:t>
      </w:r>
      <w:proofErr w:type="spellStart"/>
      <w:r w:rsidRPr="00F207C5">
        <w:rPr>
          <w:rFonts w:ascii="Calibri" w:hAnsi="Calibri"/>
          <w:sz w:val="22"/>
          <w:szCs w:val="22"/>
          <w:lang w:val="en-GB" w:eastAsia="en-GB"/>
        </w:rPr>
        <w:t>alphanum</w:t>
      </w:r>
      <w:proofErr w:type="spellEnd"/>
      <w:r w:rsidRPr="00F207C5">
        <w:rPr>
          <w:rFonts w:ascii="Calibri" w:hAnsi="Calibri"/>
          <w:sz w:val="22"/>
          <w:szCs w:val="22"/>
          <w:lang w:val="en-GB" w:eastAsia="en-GB"/>
        </w:rPr>
        <w:t xml:space="preserve"> / "-") (</w:t>
      </w:r>
      <w:proofErr w:type="spellStart"/>
      <w:r w:rsidRPr="00F207C5">
        <w:rPr>
          <w:rFonts w:ascii="Calibri" w:hAnsi="Calibri"/>
          <w:sz w:val="22"/>
          <w:szCs w:val="22"/>
          <w:lang w:val="en-GB" w:eastAsia="en-GB"/>
        </w:rPr>
        <w:t>alphanum</w:t>
      </w:r>
      <w:proofErr w:type="spellEnd"/>
      <w:r w:rsidRPr="00F207C5">
        <w:rPr>
          <w:rFonts w:ascii="Calibri" w:hAnsi="Calibri"/>
          <w:sz w:val="22"/>
          <w:szCs w:val="22"/>
          <w:lang w:val="en-GB" w:eastAsia="en-GB"/>
        </w:rPr>
        <w:t xml:space="preserve">) ;             </w:t>
      </w:r>
    </w:p>
    <w:p w14:paraId="3E59D3DF" w14:textId="5F1429E2" w:rsidR="008F4A81" w:rsidRPr="00F207C5" w:rsidRDefault="008F4A81" w:rsidP="008F4A81">
      <w:pPr>
        <w:ind w:left="1440" w:firstLine="720"/>
        <w:rPr>
          <w:rFonts w:ascii="Calibri" w:hAnsi="Calibri"/>
          <w:sz w:val="22"/>
          <w:szCs w:val="22"/>
          <w:lang w:val="en-GB" w:eastAsia="en-GB"/>
        </w:rPr>
      </w:pPr>
      <w:r w:rsidRPr="00F207C5">
        <w:rPr>
          <w:rFonts w:ascii="Calibri" w:hAnsi="Calibri"/>
          <w:sz w:val="22"/>
          <w:szCs w:val="22"/>
          <w:lang w:val="en-GB" w:eastAsia="en-GB"/>
        </w:rPr>
        <w:t xml:space="preserve">   </w:t>
      </w:r>
      <w:r w:rsidR="00090823" w:rsidRPr="00F207C5">
        <w:rPr>
          <w:rFonts w:ascii="Calibri" w:hAnsi="Calibri"/>
          <w:sz w:val="22"/>
          <w:szCs w:val="22"/>
          <w:lang w:val="en-GB" w:eastAsia="en-GB"/>
        </w:rPr>
        <w:t>Organisation</w:t>
      </w:r>
      <w:r w:rsidRPr="00F207C5">
        <w:rPr>
          <w:rFonts w:ascii="Calibri" w:hAnsi="Calibri"/>
          <w:sz w:val="22"/>
          <w:szCs w:val="22"/>
          <w:lang w:val="en-GB" w:eastAsia="en-GB"/>
        </w:rPr>
        <w:t xml:space="preserve"> ID</w:t>
      </w:r>
    </w:p>
    <w:p w14:paraId="1721E483" w14:textId="77777777" w:rsidR="008F4A81" w:rsidRPr="00F207C5" w:rsidRDefault="008F4A81" w:rsidP="008F4A81">
      <w:pPr>
        <w:rPr>
          <w:rFonts w:ascii="Calibri" w:hAnsi="Calibri"/>
          <w:sz w:val="22"/>
          <w:szCs w:val="22"/>
          <w:lang w:val="en-GB" w:eastAsia="en-GB"/>
        </w:rPr>
      </w:pPr>
    </w:p>
    <w:p w14:paraId="3A892308" w14:textId="0EB3C9F4" w:rsidR="008F4A81" w:rsidRPr="00F207C5" w:rsidRDefault="008F4A81" w:rsidP="008F4A81">
      <w:pPr>
        <w:rPr>
          <w:rFonts w:ascii="Calibri" w:hAnsi="Calibri"/>
          <w:sz w:val="22"/>
          <w:szCs w:val="22"/>
          <w:lang w:val="en-GB" w:eastAsia="en-GB"/>
        </w:rPr>
      </w:pPr>
      <w:r w:rsidRPr="00F207C5">
        <w:rPr>
          <w:rFonts w:ascii="Calibri" w:hAnsi="Calibri"/>
          <w:sz w:val="22"/>
          <w:szCs w:val="22"/>
          <w:lang w:val="en-GB" w:eastAsia="en-GB"/>
        </w:rPr>
        <w:t xml:space="preserve">      &lt;OSS&gt; </w:t>
      </w:r>
      <w:proofErr w:type="gramStart"/>
      <w:r w:rsidRPr="00F207C5">
        <w:rPr>
          <w:rFonts w:ascii="Calibri" w:hAnsi="Calibri"/>
          <w:sz w:val="22"/>
          <w:szCs w:val="22"/>
          <w:lang w:val="en-GB" w:eastAsia="en-GB"/>
        </w:rPr>
        <w:t xml:space="preserve">  ::=</w:t>
      </w:r>
      <w:proofErr w:type="gramEnd"/>
      <w:r w:rsidRPr="00F207C5">
        <w:rPr>
          <w:rFonts w:ascii="Calibri" w:hAnsi="Calibri"/>
          <w:sz w:val="22"/>
          <w:szCs w:val="22"/>
          <w:lang w:val="en-GB" w:eastAsia="en-GB"/>
        </w:rPr>
        <w:t xml:space="preserve"> &lt;OSNID&gt; ":" &lt;OSNS&gt; ; </w:t>
      </w:r>
      <w:r w:rsidR="00090823" w:rsidRPr="00F207C5">
        <w:rPr>
          <w:rFonts w:ascii="Calibri" w:hAnsi="Calibri"/>
          <w:sz w:val="22"/>
          <w:szCs w:val="22"/>
          <w:lang w:val="en-GB" w:eastAsia="en-GB"/>
        </w:rPr>
        <w:t>Organisation</w:t>
      </w:r>
      <w:r w:rsidRPr="00F207C5">
        <w:rPr>
          <w:rFonts w:ascii="Calibri" w:hAnsi="Calibri"/>
          <w:sz w:val="22"/>
          <w:szCs w:val="22"/>
          <w:lang w:val="en-GB" w:eastAsia="en-GB"/>
        </w:rPr>
        <w:t xml:space="preserve">-specific </w:t>
      </w:r>
    </w:p>
    <w:p w14:paraId="0A48288B" w14:textId="52E0727A" w:rsidR="008F4A81" w:rsidRPr="00F207C5" w:rsidRDefault="008F4A81" w:rsidP="008F4A81">
      <w:pPr>
        <w:ind w:left="2160"/>
        <w:rPr>
          <w:rFonts w:ascii="Calibri" w:hAnsi="Calibri"/>
          <w:sz w:val="22"/>
          <w:szCs w:val="22"/>
          <w:lang w:val="en-GB" w:eastAsia="en-GB"/>
        </w:rPr>
      </w:pPr>
      <w:r w:rsidRPr="00F207C5">
        <w:rPr>
          <w:rFonts w:ascii="Calibri" w:hAnsi="Calibri"/>
          <w:sz w:val="22"/>
          <w:szCs w:val="22"/>
          <w:lang w:val="en-GB" w:eastAsia="en-GB"/>
        </w:rPr>
        <w:t xml:space="preserve">   string</w:t>
      </w:r>
    </w:p>
    <w:p w14:paraId="0D4823C2" w14:textId="77777777" w:rsidR="008F4A81" w:rsidRPr="00F207C5" w:rsidRDefault="008F4A81" w:rsidP="008F4A81">
      <w:pPr>
        <w:rPr>
          <w:rFonts w:ascii="Calibri" w:hAnsi="Calibri"/>
          <w:sz w:val="22"/>
          <w:szCs w:val="22"/>
          <w:lang w:val="en-GB" w:eastAsia="en-GB"/>
        </w:rPr>
      </w:pPr>
      <w:r w:rsidRPr="00F207C5">
        <w:rPr>
          <w:rFonts w:ascii="Calibri" w:hAnsi="Calibri"/>
          <w:sz w:val="22"/>
          <w:szCs w:val="22"/>
          <w:lang w:val="en-GB" w:eastAsia="en-GB"/>
        </w:rPr>
        <w:t xml:space="preserve">                </w:t>
      </w:r>
    </w:p>
    <w:p w14:paraId="239072FD" w14:textId="36469ECA" w:rsidR="008F4A81" w:rsidRPr="00F207C5" w:rsidRDefault="008F4A81" w:rsidP="008F4A81">
      <w:pPr>
        <w:rPr>
          <w:rFonts w:ascii="Calibri" w:hAnsi="Calibri"/>
          <w:sz w:val="22"/>
          <w:szCs w:val="22"/>
          <w:lang w:val="en-GB" w:eastAsia="en-GB"/>
        </w:rPr>
      </w:pPr>
      <w:r w:rsidRPr="00F207C5">
        <w:rPr>
          <w:rFonts w:ascii="Calibri" w:hAnsi="Calibri"/>
          <w:sz w:val="22"/>
          <w:szCs w:val="22"/>
          <w:lang w:val="en-GB" w:eastAsia="en-GB"/>
        </w:rPr>
        <w:t xml:space="preserve">      &lt;OSNID</w:t>
      </w:r>
      <w:proofErr w:type="gramStart"/>
      <w:r w:rsidRPr="00F207C5">
        <w:rPr>
          <w:rFonts w:ascii="Calibri" w:hAnsi="Calibri"/>
          <w:sz w:val="22"/>
          <w:szCs w:val="22"/>
          <w:lang w:val="en-GB" w:eastAsia="en-GB"/>
        </w:rPr>
        <w:t>&gt; ::=</w:t>
      </w:r>
      <w:proofErr w:type="gramEnd"/>
      <w:r w:rsidRPr="00F207C5">
        <w:rPr>
          <w:rFonts w:ascii="Calibri" w:hAnsi="Calibri"/>
          <w:sz w:val="22"/>
          <w:szCs w:val="22"/>
          <w:lang w:val="en-GB" w:eastAsia="en-GB"/>
        </w:rPr>
        <w:t xml:space="preserve"> (</w:t>
      </w:r>
      <w:proofErr w:type="spellStart"/>
      <w:r w:rsidRPr="00F207C5">
        <w:rPr>
          <w:rFonts w:ascii="Calibri" w:hAnsi="Calibri"/>
          <w:sz w:val="22"/>
          <w:szCs w:val="22"/>
          <w:lang w:val="en-GB" w:eastAsia="en-GB"/>
        </w:rPr>
        <w:t>alphanum</w:t>
      </w:r>
      <w:proofErr w:type="spellEnd"/>
      <w:r w:rsidRPr="00F207C5">
        <w:rPr>
          <w:rFonts w:ascii="Calibri" w:hAnsi="Calibri"/>
          <w:sz w:val="22"/>
          <w:szCs w:val="22"/>
          <w:lang w:val="en-GB" w:eastAsia="en-GB"/>
        </w:rPr>
        <w:t>) 0*</w:t>
      </w:r>
      <w:r w:rsidR="00FE0DB9" w:rsidRPr="00F207C5">
        <w:rPr>
          <w:rFonts w:ascii="Calibri" w:hAnsi="Calibri"/>
          <w:sz w:val="22"/>
          <w:szCs w:val="22"/>
          <w:lang w:val="en-GB" w:eastAsia="en-GB"/>
        </w:rPr>
        <w:t>32</w:t>
      </w:r>
      <w:r w:rsidRPr="00F207C5">
        <w:rPr>
          <w:rFonts w:ascii="Calibri" w:hAnsi="Calibri"/>
          <w:sz w:val="22"/>
          <w:szCs w:val="22"/>
          <w:lang w:val="en-GB" w:eastAsia="en-GB"/>
        </w:rPr>
        <w:t>(</w:t>
      </w:r>
      <w:proofErr w:type="spellStart"/>
      <w:r w:rsidRPr="00F207C5">
        <w:rPr>
          <w:rFonts w:ascii="Calibri" w:hAnsi="Calibri"/>
          <w:sz w:val="22"/>
          <w:szCs w:val="22"/>
          <w:lang w:val="en-GB" w:eastAsia="en-GB"/>
        </w:rPr>
        <w:t>alphanum</w:t>
      </w:r>
      <w:proofErr w:type="spellEnd"/>
      <w:r w:rsidRPr="00F207C5">
        <w:rPr>
          <w:rFonts w:ascii="Calibri" w:hAnsi="Calibri"/>
          <w:sz w:val="22"/>
          <w:szCs w:val="22"/>
          <w:lang w:val="en-GB" w:eastAsia="en-GB"/>
        </w:rPr>
        <w:t xml:space="preserve"> / "-") (</w:t>
      </w:r>
      <w:proofErr w:type="spellStart"/>
      <w:r w:rsidRPr="00F207C5">
        <w:rPr>
          <w:rFonts w:ascii="Calibri" w:hAnsi="Calibri"/>
          <w:sz w:val="22"/>
          <w:szCs w:val="22"/>
          <w:lang w:val="en-GB" w:eastAsia="en-GB"/>
        </w:rPr>
        <w:t>alphanum</w:t>
      </w:r>
      <w:proofErr w:type="spellEnd"/>
      <w:r w:rsidRPr="00F207C5">
        <w:rPr>
          <w:rFonts w:ascii="Calibri" w:hAnsi="Calibri"/>
          <w:sz w:val="22"/>
          <w:szCs w:val="22"/>
          <w:lang w:val="en-GB" w:eastAsia="en-GB"/>
        </w:rPr>
        <w:t xml:space="preserve">) </w:t>
      </w:r>
    </w:p>
    <w:p w14:paraId="77981F82" w14:textId="09F5F191" w:rsidR="008F4A81" w:rsidRPr="00F207C5" w:rsidRDefault="008F4A81" w:rsidP="008F4A81">
      <w:pPr>
        <w:rPr>
          <w:rFonts w:ascii="Calibri" w:hAnsi="Calibri"/>
          <w:sz w:val="22"/>
          <w:szCs w:val="22"/>
          <w:lang w:val="en-GB" w:eastAsia="en-GB"/>
        </w:rPr>
      </w:pPr>
      <w:r w:rsidRPr="00F207C5">
        <w:rPr>
          <w:rFonts w:ascii="Calibri" w:hAnsi="Calibri"/>
          <w:sz w:val="22"/>
          <w:szCs w:val="22"/>
          <w:lang w:val="en-GB" w:eastAsia="en-GB"/>
        </w:rPr>
        <w:t xml:space="preserve">                  ; </w:t>
      </w:r>
      <w:r w:rsidR="00090823" w:rsidRPr="00F207C5">
        <w:rPr>
          <w:rFonts w:ascii="Calibri" w:hAnsi="Calibri"/>
          <w:sz w:val="22"/>
          <w:szCs w:val="22"/>
          <w:lang w:val="en-GB" w:eastAsia="en-GB"/>
        </w:rPr>
        <w:t>Organisation</w:t>
      </w:r>
      <w:r w:rsidRPr="00F207C5">
        <w:rPr>
          <w:rFonts w:ascii="Calibri" w:hAnsi="Calibri"/>
          <w:sz w:val="22"/>
          <w:szCs w:val="22"/>
          <w:lang w:val="en-GB" w:eastAsia="en-GB"/>
        </w:rPr>
        <w:t>-specific namespace ID</w:t>
      </w:r>
    </w:p>
    <w:p w14:paraId="21FDC8FF" w14:textId="77777777" w:rsidR="008F4A81" w:rsidRPr="00F207C5" w:rsidRDefault="008F4A81" w:rsidP="008F4A81">
      <w:pPr>
        <w:rPr>
          <w:rFonts w:ascii="Calibri" w:hAnsi="Calibri"/>
          <w:sz w:val="22"/>
          <w:szCs w:val="22"/>
          <w:lang w:val="en-GB" w:eastAsia="en-GB"/>
        </w:rPr>
      </w:pPr>
    </w:p>
    <w:p w14:paraId="079494B4" w14:textId="44F8CF79" w:rsidR="008F4A81" w:rsidRPr="00F207C5" w:rsidRDefault="008F4A81" w:rsidP="008F4A81">
      <w:pPr>
        <w:rPr>
          <w:rFonts w:ascii="Calibri" w:hAnsi="Calibri"/>
          <w:sz w:val="22"/>
          <w:szCs w:val="22"/>
          <w:lang w:val="en-GB" w:eastAsia="en-GB"/>
        </w:rPr>
      </w:pPr>
      <w:r w:rsidRPr="00F207C5">
        <w:rPr>
          <w:rFonts w:ascii="Calibri" w:hAnsi="Calibri"/>
          <w:sz w:val="22"/>
          <w:szCs w:val="22"/>
          <w:lang w:val="en-GB" w:eastAsia="en-GB"/>
        </w:rPr>
        <w:t xml:space="preserve">      &lt;OSNS</w:t>
      </w:r>
      <w:proofErr w:type="gramStart"/>
      <w:r w:rsidRPr="00F207C5">
        <w:rPr>
          <w:rFonts w:ascii="Calibri" w:hAnsi="Calibri"/>
          <w:sz w:val="22"/>
          <w:szCs w:val="22"/>
          <w:lang w:val="en-GB" w:eastAsia="en-GB"/>
        </w:rPr>
        <w:t>&gt;  :</w:t>
      </w:r>
      <w:proofErr w:type="gramEnd"/>
      <w:r w:rsidRPr="00F207C5">
        <w:rPr>
          <w:rFonts w:ascii="Calibri" w:hAnsi="Calibri"/>
          <w:sz w:val="22"/>
          <w:szCs w:val="22"/>
          <w:lang w:val="en-GB" w:eastAsia="en-GB"/>
        </w:rPr>
        <w:t xml:space="preserve">:= </w:t>
      </w:r>
      <w:proofErr w:type="spellStart"/>
      <w:r w:rsidRPr="00F207C5">
        <w:rPr>
          <w:rFonts w:ascii="Calibri" w:hAnsi="Calibri"/>
          <w:sz w:val="22"/>
          <w:szCs w:val="22"/>
          <w:lang w:val="en-GB" w:eastAsia="en-GB"/>
        </w:rPr>
        <w:t>pchar</w:t>
      </w:r>
      <w:proofErr w:type="spellEnd"/>
      <w:r w:rsidRPr="00F207C5">
        <w:rPr>
          <w:rFonts w:ascii="Calibri" w:hAnsi="Calibri"/>
          <w:sz w:val="22"/>
          <w:szCs w:val="22"/>
          <w:lang w:val="en-GB" w:eastAsia="en-GB"/>
        </w:rPr>
        <w:t xml:space="preserve"> *(</w:t>
      </w:r>
      <w:proofErr w:type="spellStart"/>
      <w:r w:rsidRPr="00F207C5">
        <w:rPr>
          <w:rFonts w:ascii="Calibri" w:hAnsi="Calibri"/>
          <w:sz w:val="22"/>
          <w:szCs w:val="22"/>
          <w:lang w:val="en-GB" w:eastAsia="en-GB"/>
        </w:rPr>
        <w:t>pchar</w:t>
      </w:r>
      <w:proofErr w:type="spellEnd"/>
      <w:r w:rsidRPr="00F207C5">
        <w:rPr>
          <w:rFonts w:ascii="Calibri" w:hAnsi="Calibri"/>
          <w:sz w:val="22"/>
          <w:szCs w:val="22"/>
          <w:lang w:val="en-GB" w:eastAsia="en-GB"/>
        </w:rPr>
        <w:t xml:space="preserve"> / "/") ; </w:t>
      </w:r>
      <w:r w:rsidR="00090823" w:rsidRPr="00F207C5">
        <w:rPr>
          <w:rFonts w:ascii="Calibri" w:hAnsi="Calibri"/>
          <w:sz w:val="22"/>
          <w:szCs w:val="22"/>
          <w:lang w:val="en-GB" w:eastAsia="en-GB"/>
        </w:rPr>
        <w:t>Organisation</w:t>
      </w:r>
      <w:r w:rsidRPr="00F207C5">
        <w:rPr>
          <w:rFonts w:ascii="Calibri" w:hAnsi="Calibri"/>
          <w:sz w:val="22"/>
          <w:szCs w:val="22"/>
          <w:lang w:val="en-GB" w:eastAsia="en-GB"/>
        </w:rPr>
        <w:t xml:space="preserve">-specific </w:t>
      </w:r>
    </w:p>
    <w:p w14:paraId="2014A166" w14:textId="6FE30599" w:rsidR="008F4A81" w:rsidRPr="00F207C5" w:rsidRDefault="008F4A81" w:rsidP="008F4A81">
      <w:pPr>
        <w:ind w:left="1440" w:firstLine="720"/>
        <w:rPr>
          <w:rFonts w:ascii="Calibri" w:hAnsi="Calibri"/>
          <w:sz w:val="22"/>
          <w:szCs w:val="22"/>
          <w:lang w:val="en-GB" w:eastAsia="en-GB"/>
        </w:rPr>
      </w:pPr>
      <w:r w:rsidRPr="00F207C5">
        <w:rPr>
          <w:rFonts w:ascii="Calibri" w:hAnsi="Calibri"/>
          <w:sz w:val="22"/>
          <w:szCs w:val="22"/>
          <w:lang w:val="en-GB" w:eastAsia="en-GB"/>
        </w:rPr>
        <w:t xml:space="preserve">   namespace string</w:t>
      </w:r>
    </w:p>
    <w:p w14:paraId="528099D3" w14:textId="77777777" w:rsidR="008F4A81" w:rsidRPr="00AF273D" w:rsidRDefault="008F4A81" w:rsidP="008F4A81">
      <w:pPr>
        <w:rPr>
          <w:rFonts w:ascii="Calibri" w:hAnsi="Calibri"/>
          <w:lang w:val="en-GB" w:eastAsia="en-GB"/>
        </w:rPr>
      </w:pPr>
      <w:r w:rsidRPr="00AF273D">
        <w:rPr>
          <w:rFonts w:ascii="Calibri" w:hAnsi="Calibri"/>
          <w:lang w:val="en-GB" w:eastAsia="en-GB"/>
        </w:rPr>
        <w:t xml:space="preserve">      </w:t>
      </w:r>
    </w:p>
    <w:p w14:paraId="2A9A1057" w14:textId="633D5E1C" w:rsidR="008F4A81" w:rsidRPr="00AF273D" w:rsidRDefault="008F4A81" w:rsidP="00F207C5">
      <w:pPr>
        <w:pStyle w:val="BodyText"/>
      </w:pPr>
      <w:r w:rsidRPr="00AF273D">
        <w:t>Rules not defined here:</w:t>
      </w:r>
    </w:p>
    <w:p w14:paraId="6A34E2A5" w14:textId="0CF04E77" w:rsidR="008F4A81" w:rsidRPr="00AF273D" w:rsidRDefault="008F4A81" w:rsidP="008F4A81">
      <w:pPr>
        <w:pStyle w:val="ListParagraph"/>
        <w:numPr>
          <w:ilvl w:val="0"/>
          <w:numId w:val="17"/>
        </w:numPr>
        <w:rPr>
          <w:rFonts w:ascii="Calibri" w:hAnsi="Calibri"/>
        </w:rPr>
      </w:pPr>
      <w:proofErr w:type="spellStart"/>
      <w:r w:rsidRPr="00AF273D">
        <w:rPr>
          <w:rFonts w:ascii="Calibri" w:hAnsi="Calibri"/>
        </w:rPr>
        <w:t>alphanum</w:t>
      </w:r>
      <w:proofErr w:type="spellEnd"/>
      <w:r w:rsidRPr="00AF273D">
        <w:rPr>
          <w:rFonts w:ascii="Calibri" w:hAnsi="Calibri"/>
        </w:rPr>
        <w:t xml:space="preserve"> and </w:t>
      </w:r>
      <w:proofErr w:type="spellStart"/>
      <w:r w:rsidRPr="00AF273D">
        <w:rPr>
          <w:rFonts w:ascii="Calibri" w:hAnsi="Calibri"/>
        </w:rPr>
        <w:t>pchar</w:t>
      </w:r>
      <w:proofErr w:type="spellEnd"/>
      <w:r w:rsidRPr="00AF273D">
        <w:rPr>
          <w:rFonts w:ascii="Calibri" w:hAnsi="Calibri"/>
        </w:rPr>
        <w:t xml:space="preserve"> as defined in [RFC3986].</w:t>
      </w:r>
    </w:p>
    <w:p w14:paraId="09E7D6D8" w14:textId="77777777" w:rsidR="008F4A81" w:rsidRPr="00AF273D" w:rsidRDefault="008F4A81" w:rsidP="008F4A81">
      <w:pPr>
        <w:rPr>
          <w:rFonts w:ascii="Calibri" w:hAnsi="Calibri"/>
          <w:lang w:val="en-GB" w:eastAsia="en-GB"/>
        </w:rPr>
      </w:pPr>
      <w:r w:rsidRPr="00AF273D">
        <w:rPr>
          <w:rFonts w:ascii="Calibri" w:hAnsi="Calibri"/>
          <w:lang w:val="en-GB" w:eastAsia="en-GB"/>
        </w:rPr>
        <w:t xml:space="preserve">       </w:t>
      </w:r>
    </w:p>
    <w:p w14:paraId="1E29DC76" w14:textId="63B9C6AA" w:rsidR="008F4A81" w:rsidRPr="00AF273D" w:rsidRDefault="008F4A81" w:rsidP="008F4A81">
      <w:pPr>
        <w:pStyle w:val="ListParagraph"/>
        <w:numPr>
          <w:ilvl w:val="0"/>
          <w:numId w:val="17"/>
        </w:numPr>
        <w:rPr>
          <w:rFonts w:ascii="Calibri" w:hAnsi="Calibri"/>
        </w:rPr>
      </w:pPr>
      <w:proofErr w:type="spellStart"/>
      <w:r w:rsidRPr="00AF273D">
        <w:rPr>
          <w:rFonts w:ascii="Calibri" w:hAnsi="Calibri"/>
        </w:rPr>
        <w:t>rq</w:t>
      </w:r>
      <w:proofErr w:type="spellEnd"/>
      <w:r w:rsidRPr="00AF273D">
        <w:rPr>
          <w:rFonts w:ascii="Calibri" w:hAnsi="Calibri"/>
        </w:rPr>
        <w:t>-components and f-component as defined in [RFC8141].</w:t>
      </w:r>
    </w:p>
    <w:p w14:paraId="46FB52FD" w14:textId="77777777" w:rsidR="008F4A81" w:rsidRPr="00AF273D" w:rsidRDefault="008F4A81" w:rsidP="008F4A81">
      <w:pPr>
        <w:rPr>
          <w:rFonts w:ascii="Calibri" w:hAnsi="Calibri"/>
          <w:lang w:val="en-GB" w:eastAsia="en-GB"/>
        </w:rPr>
      </w:pPr>
      <w:r w:rsidRPr="00AF273D">
        <w:rPr>
          <w:rFonts w:ascii="Calibri" w:hAnsi="Calibri"/>
          <w:lang w:val="en-GB" w:eastAsia="en-GB"/>
        </w:rPr>
        <w:t xml:space="preserve">       </w:t>
      </w:r>
    </w:p>
    <w:p w14:paraId="32AB8FA0" w14:textId="4E194DDB" w:rsidR="008F4A81" w:rsidRPr="00AF273D" w:rsidRDefault="008F4A81" w:rsidP="00F207C5">
      <w:pPr>
        <w:pStyle w:val="BodyText"/>
      </w:pPr>
      <w:r w:rsidRPr="00AF273D">
        <w:t>The namespace, “</w:t>
      </w:r>
      <w:proofErr w:type="spellStart"/>
      <w:r w:rsidRPr="00AF273D">
        <w:t>mrn</w:t>
      </w:r>
      <w:proofErr w:type="spellEnd"/>
      <w:r w:rsidRPr="00AF273D">
        <w:t xml:space="preserve">”, is case-insensitive in processing but is conventionally written in lower case. </w:t>
      </w:r>
    </w:p>
    <w:p w14:paraId="0D4DEFE5" w14:textId="56A2C7E0" w:rsidR="008F4A81" w:rsidRPr="00AF273D" w:rsidRDefault="008F4A81" w:rsidP="00F207C5">
      <w:pPr>
        <w:pStyle w:val="BodyText"/>
      </w:pPr>
      <w:r w:rsidRPr="00AF273D">
        <w:t xml:space="preserve">Q-component, F-component and R-component are not generally defined by this specification. </w:t>
      </w:r>
      <w:r w:rsidR="00090823" w:rsidRPr="00AF273D">
        <w:t>Organisation</w:t>
      </w:r>
      <w:r w:rsidRPr="00AF273D">
        <w:t xml:space="preserve"> specific namespace strings might choose to make use of them where applicable.</w:t>
      </w:r>
    </w:p>
    <w:p w14:paraId="609B9B81" w14:textId="77777777" w:rsidR="008F4A81" w:rsidRPr="008F4A81" w:rsidRDefault="008F4A81" w:rsidP="008F4A81">
      <w:pPr>
        <w:rPr>
          <w:lang w:val="en-GB" w:eastAsia="en-GB"/>
        </w:rPr>
      </w:pPr>
    </w:p>
    <w:sectPr w:rsidR="008F4A81" w:rsidRPr="008F4A81" w:rsidSect="0082480E">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0B9C66" w14:textId="77777777" w:rsidR="00BF5D90" w:rsidRDefault="00BF5D90" w:rsidP="00362CD9">
      <w:r>
        <w:separator/>
      </w:r>
    </w:p>
  </w:endnote>
  <w:endnote w:type="continuationSeparator" w:id="0">
    <w:p w14:paraId="365AE651" w14:textId="77777777" w:rsidR="00BF5D90" w:rsidRDefault="00BF5D9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43865" w14:textId="77777777" w:rsidR="0006512C" w:rsidRDefault="000651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2EDDB" w14:textId="77777777" w:rsidR="0006512C" w:rsidRDefault="000651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508F7" w14:textId="77777777" w:rsidR="0006512C" w:rsidRDefault="000651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EA209E" w14:textId="77777777" w:rsidR="00BF5D90" w:rsidRDefault="00BF5D90" w:rsidP="00362CD9">
      <w:r>
        <w:separator/>
      </w:r>
    </w:p>
  </w:footnote>
  <w:footnote w:type="continuationSeparator" w:id="0">
    <w:p w14:paraId="1370FC83" w14:textId="77777777" w:rsidR="00BF5D90" w:rsidRDefault="00BF5D90" w:rsidP="00362CD9">
      <w:r>
        <w:continuationSeparator/>
      </w:r>
    </w:p>
  </w:footnote>
  <w:footnote w:id="1">
    <w:p w14:paraId="0094951C" w14:textId="0E8F5F7C" w:rsidR="00AF4290" w:rsidRPr="00E66EB2" w:rsidRDefault="00AF4290">
      <w:pPr>
        <w:pStyle w:val="FootnoteText"/>
        <w:rPr>
          <w:lang w:val="en-US"/>
        </w:rPr>
      </w:pPr>
      <w:r>
        <w:rPr>
          <w:rStyle w:val="FootnoteReference"/>
        </w:rPr>
        <w:footnoteRef/>
      </w:r>
      <w:r>
        <w:t xml:space="preserve"> </w:t>
      </w:r>
      <w:r w:rsidRPr="00AF273D">
        <w:rPr>
          <w:rFonts w:ascii="Calibri" w:eastAsia="Times New Roman" w:hAnsi="Calibri" w:cs="Arial"/>
          <w:color w:val="000000"/>
          <w:sz w:val="22"/>
          <w:szCs w:val="22"/>
        </w:rPr>
        <w:t xml:space="preserve">Obviously, registrations of well-known maritime stakeholders such as IMO or ITU can only be performed by the respective </w:t>
      </w:r>
      <w:r w:rsidR="00090823" w:rsidRPr="00AF273D">
        <w:rPr>
          <w:rFonts w:ascii="Calibri" w:eastAsia="Times New Roman" w:hAnsi="Calibri" w:cs="Arial"/>
          <w:color w:val="000000"/>
          <w:sz w:val="22"/>
          <w:szCs w:val="22"/>
        </w:rPr>
        <w:t>organisation</w:t>
      </w:r>
      <w:r w:rsidRPr="00AF273D">
        <w:rPr>
          <w:rFonts w:ascii="Calibri" w:eastAsia="Times New Roman" w:hAnsi="Calibri" w:cs="Arial"/>
          <w:color w:val="000000"/>
          <w:sz w:val="22"/>
          <w:szCs w:val="22"/>
        </w:rPr>
        <w: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F8B8C" w14:textId="77777777" w:rsidR="0006512C" w:rsidRDefault="000651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2B9C0" w14:textId="1A396BA8" w:rsidR="00637B4A" w:rsidRDefault="0006512C" w:rsidP="00637B4A">
    <w:pPr>
      <w:pStyle w:val="Header"/>
      <w:jc w:val="right"/>
    </w:pPr>
    <w:r>
      <w:t>ARM12-8.4.4 (ARM11-13.3.7)</w:t>
    </w:r>
    <w:bookmarkStart w:id="5" w:name="_GoBack"/>
    <w:bookmarkEnd w:id="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1CA11" w14:textId="77777777" w:rsidR="0006512C" w:rsidRDefault="000651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F449B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9C37E91"/>
    <w:multiLevelType w:val="multilevel"/>
    <w:tmpl w:val="D3E233B6"/>
    <w:lvl w:ilvl="0">
      <w:start w:val="1"/>
      <w:numFmt w:val="decimal"/>
      <w:pStyle w:val="Heading1"/>
      <w:lvlText w:val="%1"/>
      <w:lvlJc w:val="left"/>
      <w:pPr>
        <w:tabs>
          <w:tab w:val="num" w:pos="567"/>
        </w:tabs>
        <w:ind w:left="567" w:hanging="567"/>
      </w:pPr>
      <w:rPr>
        <w:rFonts w:hint="default"/>
        <w:lang w:val="en-US"/>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2835"/>
        </w:tabs>
        <w:ind w:left="2835"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8D554E7"/>
    <w:multiLevelType w:val="hybridMultilevel"/>
    <w:tmpl w:val="83001F9E"/>
    <w:lvl w:ilvl="0" w:tplc="3EF49124">
      <w:start w:val="1"/>
      <w:numFmt w:val="bullet"/>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F5E1ACF"/>
    <w:multiLevelType w:val="hybridMultilevel"/>
    <w:tmpl w:val="41FE234C"/>
    <w:lvl w:ilvl="0" w:tplc="7242C20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F913175"/>
    <w:multiLevelType w:val="hybridMultilevel"/>
    <w:tmpl w:val="F29E1C74"/>
    <w:lvl w:ilvl="0" w:tplc="A53EA4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545D4DAF"/>
    <w:multiLevelType w:val="hybridMultilevel"/>
    <w:tmpl w:val="F7FE8752"/>
    <w:lvl w:ilvl="0" w:tplc="08090001">
      <w:start w:val="1"/>
      <w:numFmt w:val="bullet"/>
      <w:lvlText w:val=""/>
      <w:lvlJc w:val="left"/>
      <w:pPr>
        <w:ind w:left="1731" w:hanging="360"/>
      </w:pPr>
      <w:rPr>
        <w:rFonts w:ascii="Symbol" w:hAnsi="Symbol" w:hint="default"/>
      </w:rPr>
    </w:lvl>
    <w:lvl w:ilvl="1" w:tplc="08090003" w:tentative="1">
      <w:start w:val="1"/>
      <w:numFmt w:val="bullet"/>
      <w:lvlText w:val="o"/>
      <w:lvlJc w:val="left"/>
      <w:pPr>
        <w:ind w:left="2451" w:hanging="360"/>
      </w:pPr>
      <w:rPr>
        <w:rFonts w:ascii="Courier New" w:hAnsi="Courier New" w:cs="Courier New" w:hint="default"/>
      </w:rPr>
    </w:lvl>
    <w:lvl w:ilvl="2" w:tplc="08090005" w:tentative="1">
      <w:start w:val="1"/>
      <w:numFmt w:val="bullet"/>
      <w:lvlText w:val=""/>
      <w:lvlJc w:val="left"/>
      <w:pPr>
        <w:ind w:left="3171" w:hanging="360"/>
      </w:pPr>
      <w:rPr>
        <w:rFonts w:ascii="Wingdings" w:hAnsi="Wingdings" w:hint="default"/>
      </w:rPr>
    </w:lvl>
    <w:lvl w:ilvl="3" w:tplc="08090001" w:tentative="1">
      <w:start w:val="1"/>
      <w:numFmt w:val="bullet"/>
      <w:lvlText w:val=""/>
      <w:lvlJc w:val="left"/>
      <w:pPr>
        <w:ind w:left="3891" w:hanging="360"/>
      </w:pPr>
      <w:rPr>
        <w:rFonts w:ascii="Symbol" w:hAnsi="Symbol" w:hint="default"/>
      </w:rPr>
    </w:lvl>
    <w:lvl w:ilvl="4" w:tplc="08090003" w:tentative="1">
      <w:start w:val="1"/>
      <w:numFmt w:val="bullet"/>
      <w:lvlText w:val="o"/>
      <w:lvlJc w:val="left"/>
      <w:pPr>
        <w:ind w:left="4611" w:hanging="360"/>
      </w:pPr>
      <w:rPr>
        <w:rFonts w:ascii="Courier New" w:hAnsi="Courier New" w:cs="Courier New" w:hint="default"/>
      </w:rPr>
    </w:lvl>
    <w:lvl w:ilvl="5" w:tplc="08090005" w:tentative="1">
      <w:start w:val="1"/>
      <w:numFmt w:val="bullet"/>
      <w:lvlText w:val=""/>
      <w:lvlJc w:val="left"/>
      <w:pPr>
        <w:ind w:left="5331" w:hanging="360"/>
      </w:pPr>
      <w:rPr>
        <w:rFonts w:ascii="Wingdings" w:hAnsi="Wingdings" w:hint="default"/>
      </w:rPr>
    </w:lvl>
    <w:lvl w:ilvl="6" w:tplc="08090001" w:tentative="1">
      <w:start w:val="1"/>
      <w:numFmt w:val="bullet"/>
      <w:lvlText w:val=""/>
      <w:lvlJc w:val="left"/>
      <w:pPr>
        <w:ind w:left="6051" w:hanging="360"/>
      </w:pPr>
      <w:rPr>
        <w:rFonts w:ascii="Symbol" w:hAnsi="Symbol" w:hint="default"/>
      </w:rPr>
    </w:lvl>
    <w:lvl w:ilvl="7" w:tplc="08090003" w:tentative="1">
      <w:start w:val="1"/>
      <w:numFmt w:val="bullet"/>
      <w:lvlText w:val="o"/>
      <w:lvlJc w:val="left"/>
      <w:pPr>
        <w:ind w:left="6771" w:hanging="360"/>
      </w:pPr>
      <w:rPr>
        <w:rFonts w:ascii="Courier New" w:hAnsi="Courier New" w:cs="Courier New" w:hint="default"/>
      </w:rPr>
    </w:lvl>
    <w:lvl w:ilvl="8" w:tplc="08090005" w:tentative="1">
      <w:start w:val="1"/>
      <w:numFmt w:val="bullet"/>
      <w:lvlText w:val=""/>
      <w:lvlJc w:val="left"/>
      <w:pPr>
        <w:ind w:left="7491" w:hanging="360"/>
      </w:pPr>
      <w:rPr>
        <w:rFonts w:ascii="Wingdings" w:hAnsi="Wingdings" w:hint="default"/>
      </w:rPr>
    </w:lvl>
  </w:abstractNum>
  <w:abstractNum w:abstractNumId="19" w15:restartNumberingAfterBreak="0">
    <w:nsid w:val="59611C6E"/>
    <w:multiLevelType w:val="hybridMultilevel"/>
    <w:tmpl w:val="DDC691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585238"/>
    <w:multiLevelType w:val="multilevel"/>
    <w:tmpl w:val="472CF6A2"/>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558C"/>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8BA4B1E"/>
    <w:multiLevelType w:val="multilevel"/>
    <w:tmpl w:val="FE6C3A7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20"/>
  </w:num>
  <w:num w:numId="2">
    <w:abstractNumId w:val="11"/>
  </w:num>
  <w:num w:numId="3">
    <w:abstractNumId w:val="3"/>
  </w:num>
  <w:num w:numId="4">
    <w:abstractNumId w:val="22"/>
  </w:num>
  <w:num w:numId="5">
    <w:abstractNumId w:val="7"/>
  </w:num>
  <w:num w:numId="6">
    <w:abstractNumId w:val="6"/>
  </w:num>
  <w:num w:numId="7">
    <w:abstractNumId w:val="14"/>
  </w:num>
  <w:num w:numId="8">
    <w:abstractNumId w:val="13"/>
  </w:num>
  <w:num w:numId="9">
    <w:abstractNumId w:val="21"/>
  </w:num>
  <w:num w:numId="10">
    <w:abstractNumId w:val="5"/>
  </w:num>
  <w:num w:numId="11">
    <w:abstractNumId w:val="17"/>
  </w:num>
  <w:num w:numId="12">
    <w:abstractNumId w:val="9"/>
  </w:num>
  <w:num w:numId="13">
    <w:abstractNumId w:val="8"/>
  </w:num>
  <w:num w:numId="14">
    <w:abstractNumId w:val="4"/>
  </w:num>
  <w:num w:numId="15">
    <w:abstractNumId w:val="10"/>
  </w:num>
  <w:num w:numId="16">
    <w:abstractNumId w:val="2"/>
  </w:num>
  <w:num w:numId="17">
    <w:abstractNumId w:val="18"/>
  </w:num>
  <w:num w:numId="18">
    <w:abstractNumId w:val="19"/>
  </w:num>
  <w:num w:numId="19">
    <w:abstractNumId w:val="0"/>
  </w:num>
  <w:num w:numId="20">
    <w:abstractNumId w:val="4"/>
  </w:num>
  <w:num w:numId="21">
    <w:abstractNumId w:val="16"/>
  </w:num>
  <w:num w:numId="22">
    <w:abstractNumId w:val="15"/>
  </w:num>
  <w:num w:numId="23">
    <w:abstractNumId w:val="23"/>
  </w:num>
  <w:num w:numId="24">
    <w:abstractNumId w:val="24"/>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071E"/>
    <w:rsid w:val="0000101E"/>
    <w:rsid w:val="00006C52"/>
    <w:rsid w:val="00022CCE"/>
    <w:rsid w:val="0002740E"/>
    <w:rsid w:val="00037DF4"/>
    <w:rsid w:val="000409AF"/>
    <w:rsid w:val="0004700E"/>
    <w:rsid w:val="0006512C"/>
    <w:rsid w:val="00066EA6"/>
    <w:rsid w:val="00070C13"/>
    <w:rsid w:val="00075BE9"/>
    <w:rsid w:val="00084F33"/>
    <w:rsid w:val="00090823"/>
    <w:rsid w:val="000930E1"/>
    <w:rsid w:val="000961F3"/>
    <w:rsid w:val="000A4584"/>
    <w:rsid w:val="000A77A7"/>
    <w:rsid w:val="000B1707"/>
    <w:rsid w:val="000B5D14"/>
    <w:rsid w:val="000C1B3E"/>
    <w:rsid w:val="0013775C"/>
    <w:rsid w:val="00177F4D"/>
    <w:rsid w:val="00180DDA"/>
    <w:rsid w:val="00190A44"/>
    <w:rsid w:val="001B2A2D"/>
    <w:rsid w:val="001B737D"/>
    <w:rsid w:val="001C44A3"/>
    <w:rsid w:val="001E0E15"/>
    <w:rsid w:val="001F528A"/>
    <w:rsid w:val="001F704E"/>
    <w:rsid w:val="001F7344"/>
    <w:rsid w:val="002035A5"/>
    <w:rsid w:val="002125B0"/>
    <w:rsid w:val="00215B91"/>
    <w:rsid w:val="00243228"/>
    <w:rsid w:val="002464D4"/>
    <w:rsid w:val="00251483"/>
    <w:rsid w:val="0025181E"/>
    <w:rsid w:val="00255CAA"/>
    <w:rsid w:val="00264305"/>
    <w:rsid w:val="002968DC"/>
    <w:rsid w:val="002A0346"/>
    <w:rsid w:val="002A4487"/>
    <w:rsid w:val="002A6131"/>
    <w:rsid w:val="002B49E9"/>
    <w:rsid w:val="002D304A"/>
    <w:rsid w:val="002D3E8B"/>
    <w:rsid w:val="002D4575"/>
    <w:rsid w:val="002D5C0C"/>
    <w:rsid w:val="002D7035"/>
    <w:rsid w:val="002D7AE1"/>
    <w:rsid w:val="002E03D1"/>
    <w:rsid w:val="002E6B74"/>
    <w:rsid w:val="002E6FCA"/>
    <w:rsid w:val="002F2F4E"/>
    <w:rsid w:val="003045BA"/>
    <w:rsid w:val="00356CD0"/>
    <w:rsid w:val="00362CD9"/>
    <w:rsid w:val="00364B04"/>
    <w:rsid w:val="003761CA"/>
    <w:rsid w:val="0038090F"/>
    <w:rsid w:val="00380DAF"/>
    <w:rsid w:val="003B1169"/>
    <w:rsid w:val="003B28F5"/>
    <w:rsid w:val="003B3863"/>
    <w:rsid w:val="003B7B7D"/>
    <w:rsid w:val="003C001E"/>
    <w:rsid w:val="003C54CB"/>
    <w:rsid w:val="003C7A2A"/>
    <w:rsid w:val="003D2DC1"/>
    <w:rsid w:val="003D69D0"/>
    <w:rsid w:val="003F2918"/>
    <w:rsid w:val="003F430E"/>
    <w:rsid w:val="0041088C"/>
    <w:rsid w:val="00420A38"/>
    <w:rsid w:val="00420B9E"/>
    <w:rsid w:val="00431B19"/>
    <w:rsid w:val="00435D75"/>
    <w:rsid w:val="004661AD"/>
    <w:rsid w:val="00466C00"/>
    <w:rsid w:val="004839C6"/>
    <w:rsid w:val="004A1F02"/>
    <w:rsid w:val="004C17E8"/>
    <w:rsid w:val="004C1A4A"/>
    <w:rsid w:val="004C61B5"/>
    <w:rsid w:val="004C6F5B"/>
    <w:rsid w:val="004D1D85"/>
    <w:rsid w:val="004D2389"/>
    <w:rsid w:val="004D3C3A"/>
    <w:rsid w:val="004D7E8E"/>
    <w:rsid w:val="004E1CD1"/>
    <w:rsid w:val="004F12EB"/>
    <w:rsid w:val="005107EB"/>
    <w:rsid w:val="00521345"/>
    <w:rsid w:val="00526DF0"/>
    <w:rsid w:val="00545CC4"/>
    <w:rsid w:val="00551FFF"/>
    <w:rsid w:val="00557D51"/>
    <w:rsid w:val="005607A2"/>
    <w:rsid w:val="0057198B"/>
    <w:rsid w:val="00597FAE"/>
    <w:rsid w:val="005B32A3"/>
    <w:rsid w:val="005B5BCD"/>
    <w:rsid w:val="005C0D44"/>
    <w:rsid w:val="005C566C"/>
    <w:rsid w:val="005C7E69"/>
    <w:rsid w:val="005E262D"/>
    <w:rsid w:val="005F23D3"/>
    <w:rsid w:val="005F7E20"/>
    <w:rsid w:val="006108D7"/>
    <w:rsid w:val="00637B4A"/>
    <w:rsid w:val="006505D4"/>
    <w:rsid w:val="00653363"/>
    <w:rsid w:val="006543CD"/>
    <w:rsid w:val="006652C3"/>
    <w:rsid w:val="00691FD0"/>
    <w:rsid w:val="00692148"/>
    <w:rsid w:val="006A0B1B"/>
    <w:rsid w:val="006C5948"/>
    <w:rsid w:val="006C63D3"/>
    <w:rsid w:val="006E30AC"/>
    <w:rsid w:val="006F2A74"/>
    <w:rsid w:val="006F388C"/>
    <w:rsid w:val="007118F5"/>
    <w:rsid w:val="00712AA4"/>
    <w:rsid w:val="00721AA1"/>
    <w:rsid w:val="00724B67"/>
    <w:rsid w:val="00731C72"/>
    <w:rsid w:val="00735812"/>
    <w:rsid w:val="007547F8"/>
    <w:rsid w:val="00765622"/>
    <w:rsid w:val="00770B6C"/>
    <w:rsid w:val="00783FEA"/>
    <w:rsid w:val="00792F2B"/>
    <w:rsid w:val="007A0347"/>
    <w:rsid w:val="007A6588"/>
    <w:rsid w:val="007D1238"/>
    <w:rsid w:val="007E42D2"/>
    <w:rsid w:val="007F5926"/>
    <w:rsid w:val="00800A0C"/>
    <w:rsid w:val="0080294B"/>
    <w:rsid w:val="0082480E"/>
    <w:rsid w:val="00850293"/>
    <w:rsid w:val="00851373"/>
    <w:rsid w:val="00851BA6"/>
    <w:rsid w:val="0085654D"/>
    <w:rsid w:val="00861160"/>
    <w:rsid w:val="0086654F"/>
    <w:rsid w:val="0088660E"/>
    <w:rsid w:val="008A356F"/>
    <w:rsid w:val="008A4653"/>
    <w:rsid w:val="008A4717"/>
    <w:rsid w:val="008A50CC"/>
    <w:rsid w:val="008B4A15"/>
    <w:rsid w:val="008D1694"/>
    <w:rsid w:val="008D79CB"/>
    <w:rsid w:val="008F07BC"/>
    <w:rsid w:val="008F4A81"/>
    <w:rsid w:val="0092692B"/>
    <w:rsid w:val="009402A7"/>
    <w:rsid w:val="00943E9C"/>
    <w:rsid w:val="00953F4D"/>
    <w:rsid w:val="00960BB8"/>
    <w:rsid w:val="00964F5C"/>
    <w:rsid w:val="009831C0"/>
    <w:rsid w:val="00990D7D"/>
    <w:rsid w:val="00A0389B"/>
    <w:rsid w:val="00A1763C"/>
    <w:rsid w:val="00A40A9C"/>
    <w:rsid w:val="00A446C9"/>
    <w:rsid w:val="00A57B72"/>
    <w:rsid w:val="00A635D6"/>
    <w:rsid w:val="00A777BC"/>
    <w:rsid w:val="00A84CED"/>
    <w:rsid w:val="00A8553A"/>
    <w:rsid w:val="00A93AED"/>
    <w:rsid w:val="00A9522F"/>
    <w:rsid w:val="00AA5BE6"/>
    <w:rsid w:val="00AD1FE0"/>
    <w:rsid w:val="00AD7268"/>
    <w:rsid w:val="00AF097A"/>
    <w:rsid w:val="00AF273D"/>
    <w:rsid w:val="00AF4290"/>
    <w:rsid w:val="00B226F2"/>
    <w:rsid w:val="00B26476"/>
    <w:rsid w:val="00B274DF"/>
    <w:rsid w:val="00B40BED"/>
    <w:rsid w:val="00B43D75"/>
    <w:rsid w:val="00B45EE4"/>
    <w:rsid w:val="00B56BDF"/>
    <w:rsid w:val="00B60004"/>
    <w:rsid w:val="00B65812"/>
    <w:rsid w:val="00B85CD6"/>
    <w:rsid w:val="00B90A27"/>
    <w:rsid w:val="00B9554D"/>
    <w:rsid w:val="00BA3CBF"/>
    <w:rsid w:val="00BA6AF2"/>
    <w:rsid w:val="00BB2B9F"/>
    <w:rsid w:val="00BB7D9E"/>
    <w:rsid w:val="00BD3CB8"/>
    <w:rsid w:val="00BD4E6F"/>
    <w:rsid w:val="00BF0E25"/>
    <w:rsid w:val="00BF32F0"/>
    <w:rsid w:val="00BF4DCE"/>
    <w:rsid w:val="00BF5D90"/>
    <w:rsid w:val="00C05CE5"/>
    <w:rsid w:val="00C21759"/>
    <w:rsid w:val="00C32F1F"/>
    <w:rsid w:val="00C40CCE"/>
    <w:rsid w:val="00C5167D"/>
    <w:rsid w:val="00C6171E"/>
    <w:rsid w:val="00C7514A"/>
    <w:rsid w:val="00C86F38"/>
    <w:rsid w:val="00CA2B9A"/>
    <w:rsid w:val="00CA4395"/>
    <w:rsid w:val="00CA6F2C"/>
    <w:rsid w:val="00CC3331"/>
    <w:rsid w:val="00CC4D21"/>
    <w:rsid w:val="00CC5419"/>
    <w:rsid w:val="00CD3E8F"/>
    <w:rsid w:val="00CF1871"/>
    <w:rsid w:val="00CF644C"/>
    <w:rsid w:val="00D04282"/>
    <w:rsid w:val="00D1133E"/>
    <w:rsid w:val="00D17A34"/>
    <w:rsid w:val="00D26628"/>
    <w:rsid w:val="00D332B3"/>
    <w:rsid w:val="00D55207"/>
    <w:rsid w:val="00D62BFD"/>
    <w:rsid w:val="00D66988"/>
    <w:rsid w:val="00D864C1"/>
    <w:rsid w:val="00D92B45"/>
    <w:rsid w:val="00D95962"/>
    <w:rsid w:val="00DA2C80"/>
    <w:rsid w:val="00DC389B"/>
    <w:rsid w:val="00DD3DF6"/>
    <w:rsid w:val="00DE1996"/>
    <w:rsid w:val="00DE2FEE"/>
    <w:rsid w:val="00E00BE9"/>
    <w:rsid w:val="00E15615"/>
    <w:rsid w:val="00E16B59"/>
    <w:rsid w:val="00E22A11"/>
    <w:rsid w:val="00E31E5C"/>
    <w:rsid w:val="00E558C3"/>
    <w:rsid w:val="00E55927"/>
    <w:rsid w:val="00E66EB2"/>
    <w:rsid w:val="00E74296"/>
    <w:rsid w:val="00E83FCE"/>
    <w:rsid w:val="00E912A6"/>
    <w:rsid w:val="00E93629"/>
    <w:rsid w:val="00EA4844"/>
    <w:rsid w:val="00EA4D9C"/>
    <w:rsid w:val="00EA5A97"/>
    <w:rsid w:val="00EB75EE"/>
    <w:rsid w:val="00EC0BA7"/>
    <w:rsid w:val="00EE4C1D"/>
    <w:rsid w:val="00EF3685"/>
    <w:rsid w:val="00F159EB"/>
    <w:rsid w:val="00F207C5"/>
    <w:rsid w:val="00F25BF4"/>
    <w:rsid w:val="00F267DB"/>
    <w:rsid w:val="00F3666E"/>
    <w:rsid w:val="00F41009"/>
    <w:rsid w:val="00F46F6F"/>
    <w:rsid w:val="00F60608"/>
    <w:rsid w:val="00F62217"/>
    <w:rsid w:val="00F66A11"/>
    <w:rsid w:val="00FB17A9"/>
    <w:rsid w:val="00FB527C"/>
    <w:rsid w:val="00FB6F75"/>
    <w:rsid w:val="00FC0EB3"/>
    <w:rsid w:val="00FC351F"/>
    <w:rsid w:val="00FD675E"/>
    <w:rsid w:val="00FE0DB9"/>
    <w:rsid w:val="00FE1D04"/>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A502AF72-A9EC-442A-857B-BB999CBF4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EE4"/>
    <w:rPr>
      <w:rFonts w:ascii="Times New Roman" w:hAnsi="Times New Roman"/>
      <w:sz w:val="24"/>
      <w:szCs w:val="24"/>
      <w:lang w:val="en-US" w:eastAsia="en-US"/>
    </w:rPr>
  </w:style>
  <w:style w:type="paragraph" w:styleId="Heading1">
    <w:name w:val="heading 1"/>
    <w:basedOn w:val="Normal"/>
    <w:next w:val="BodyText"/>
    <w:link w:val="Heading1Char"/>
    <w:qFormat/>
    <w:rsid w:val="00AF273D"/>
    <w:pPr>
      <w:keepNext/>
      <w:numPr>
        <w:numId w:val="14"/>
      </w:numPr>
      <w:spacing w:before="240" w:after="240"/>
      <w:outlineLvl w:val="0"/>
    </w:pPr>
    <w:rPr>
      <w:rFonts w:ascii="Calibri" w:hAnsi="Calibri" w:cs="Calibri"/>
      <w:b/>
      <w:caps/>
      <w:color w:val="00558C"/>
      <w:kern w:val="28"/>
      <w:szCs w:val="22"/>
      <w:lang w:val="en-GB" w:eastAsia="de-DE"/>
    </w:rPr>
  </w:style>
  <w:style w:type="paragraph" w:styleId="Heading2">
    <w:name w:val="heading 2"/>
    <w:basedOn w:val="Normal"/>
    <w:next w:val="BodyText"/>
    <w:link w:val="Heading2Char"/>
    <w:qFormat/>
    <w:rsid w:val="00AF273D"/>
    <w:pPr>
      <w:numPr>
        <w:ilvl w:val="1"/>
        <w:numId w:val="14"/>
      </w:numPr>
      <w:spacing w:before="120" w:after="120"/>
      <w:outlineLvl w:val="1"/>
    </w:pPr>
    <w:rPr>
      <w:rFonts w:ascii="Arial" w:hAnsi="Arial" w:cs="Calibri"/>
      <w:b/>
      <w:color w:val="00558C"/>
      <w:sz w:val="22"/>
      <w:szCs w:val="22"/>
      <w:lang w:val="en-GB" w:eastAsia="en-GB"/>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ascii="Arial" w:hAnsi="Arial" w:cs="Calibri"/>
      <w:sz w:val="22"/>
      <w:szCs w:val="20"/>
      <w:lang w:val="en-GB"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rFonts w:ascii="Arial" w:hAnsi="Arial" w:cs="Calibri"/>
      <w:sz w:val="22"/>
      <w:szCs w:val="20"/>
      <w:lang w:eastAsia="de-DE"/>
    </w:rPr>
  </w:style>
  <w:style w:type="paragraph" w:styleId="Heading5">
    <w:name w:val="heading 5"/>
    <w:basedOn w:val="Normal"/>
    <w:next w:val="Normal"/>
    <w:link w:val="Heading5Char"/>
    <w:rsid w:val="00D332B3"/>
    <w:pPr>
      <w:numPr>
        <w:ilvl w:val="4"/>
        <w:numId w:val="14"/>
      </w:numPr>
      <w:spacing w:before="240" w:after="120"/>
      <w:outlineLvl w:val="4"/>
    </w:pPr>
    <w:rPr>
      <w:rFonts w:ascii="Arial" w:eastAsia="Times New Roman" w:hAnsi="Arial"/>
      <w:sz w:val="22"/>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rFonts w:ascii="Arial" w:hAnsi="Arial" w:cs="Calibri"/>
      <w:sz w:val="22"/>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rFonts w:ascii="Arial" w:hAnsi="Arial" w:cs="Calibri"/>
      <w:sz w:val="22"/>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rFonts w:ascii="Arial" w:hAnsi="Arial" w:cs="Calibri"/>
      <w:sz w:val="22"/>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rFonts w:ascii="Arial" w:hAnsi="Arial" w:cs="Calibri"/>
      <w:sz w:val="22"/>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F273D"/>
    <w:rPr>
      <w:rFonts w:cs="Calibri"/>
      <w:b/>
      <w:caps/>
      <w:color w:val="00558C"/>
      <w:kern w:val="28"/>
      <w:sz w:val="24"/>
      <w:szCs w:val="22"/>
      <w:lang w:eastAsia="de-DE"/>
    </w:rPr>
  </w:style>
  <w:style w:type="character" w:customStyle="1" w:styleId="Heading2Char">
    <w:name w:val="Heading 2 Char"/>
    <w:link w:val="Heading2"/>
    <w:rsid w:val="00AF273D"/>
    <w:rPr>
      <w:rFonts w:ascii="Arial" w:hAnsi="Arial" w:cs="Calibri"/>
      <w:b/>
      <w:color w:val="00558C"/>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rFonts w:ascii="Arial" w:hAnsi="Arial" w:cs="Calibri"/>
      <w:i/>
      <w:sz w:val="22"/>
      <w:szCs w:val="22"/>
      <w:lang w:val="en-GB" w:eastAsia="en-GB"/>
    </w:rPr>
  </w:style>
  <w:style w:type="paragraph" w:customStyle="1" w:styleId="AnnexHeading1">
    <w:name w:val="Annex Heading 1"/>
    <w:basedOn w:val="Normal"/>
    <w:next w:val="BodyText"/>
    <w:rsid w:val="008D1694"/>
    <w:pPr>
      <w:numPr>
        <w:numId w:val="3"/>
      </w:numPr>
      <w:spacing w:before="120" w:after="120"/>
    </w:pPr>
    <w:rPr>
      <w:rFonts w:ascii="Arial" w:hAnsi="Arial" w:cs="Arial"/>
      <w:b/>
      <w:caps/>
      <w:szCs w:val="22"/>
      <w:lang w:val="en-GB" w:eastAsia="en-GB"/>
    </w:rPr>
  </w:style>
  <w:style w:type="paragraph" w:customStyle="1" w:styleId="AnnexHeading2">
    <w:name w:val="Annex Heading 2"/>
    <w:basedOn w:val="Normal"/>
    <w:next w:val="BodyText"/>
    <w:rsid w:val="008D1694"/>
    <w:pPr>
      <w:numPr>
        <w:ilvl w:val="1"/>
        <w:numId w:val="3"/>
      </w:numPr>
      <w:spacing w:before="120" w:after="120"/>
    </w:pPr>
    <w:rPr>
      <w:rFonts w:ascii="Arial" w:hAnsi="Arial" w:cs="Arial"/>
      <w:b/>
      <w:sz w:val="22"/>
      <w:szCs w:val="22"/>
      <w:lang w:val="en-GB" w:eastAsia="en-GB"/>
    </w:rPr>
  </w:style>
  <w:style w:type="paragraph" w:customStyle="1" w:styleId="AnnexHeading3">
    <w:name w:val="Annex Heading 3"/>
    <w:basedOn w:val="Normal"/>
    <w:next w:val="Normal"/>
    <w:rsid w:val="008D1694"/>
    <w:pPr>
      <w:numPr>
        <w:ilvl w:val="2"/>
        <w:numId w:val="3"/>
      </w:numPr>
      <w:spacing w:before="120" w:after="120"/>
    </w:pPr>
    <w:rPr>
      <w:rFonts w:ascii="Arial" w:hAnsi="Arial" w:cs="Arial"/>
      <w:sz w:val="22"/>
      <w:szCs w:val="22"/>
      <w:lang w:val="en-GB" w:eastAsia="en-GB"/>
    </w:rPr>
  </w:style>
  <w:style w:type="paragraph" w:customStyle="1" w:styleId="AnnexHeading4">
    <w:name w:val="Annex Heading 4"/>
    <w:basedOn w:val="Normal"/>
    <w:next w:val="BodyText"/>
    <w:rsid w:val="008D1694"/>
    <w:pPr>
      <w:numPr>
        <w:ilvl w:val="3"/>
        <w:numId w:val="3"/>
      </w:numPr>
      <w:spacing w:before="120" w:after="120"/>
    </w:pPr>
    <w:rPr>
      <w:rFonts w:ascii="Arial" w:hAnsi="Arial" w:cs="Arial"/>
      <w:sz w:val="22"/>
      <w:szCs w:val="22"/>
      <w:lang w:val="en-GB" w:eastAsia="en-GB"/>
    </w:rPr>
  </w:style>
  <w:style w:type="paragraph" w:customStyle="1" w:styleId="AnnexTable">
    <w:name w:val="Annex Table"/>
    <w:basedOn w:val="Normal"/>
    <w:next w:val="Normal"/>
    <w:rsid w:val="008D1694"/>
    <w:pPr>
      <w:numPr>
        <w:numId w:val="4"/>
      </w:numPr>
      <w:tabs>
        <w:tab w:val="left" w:pos="1418"/>
      </w:tabs>
      <w:spacing w:before="120" w:after="120"/>
      <w:jc w:val="center"/>
    </w:pPr>
    <w:rPr>
      <w:rFonts w:ascii="Arial" w:hAnsi="Arial" w:cs="Calibri"/>
      <w:i/>
      <w:sz w:val="22"/>
      <w:szCs w:val="22"/>
      <w:lang w:val="en-GB" w:eastAsia="en-GB"/>
    </w:rPr>
  </w:style>
  <w:style w:type="paragraph" w:styleId="BodyText">
    <w:name w:val="Body Text"/>
    <w:basedOn w:val="Normal"/>
    <w:link w:val="BodyTextChar"/>
    <w:qFormat/>
    <w:rsid w:val="00AF273D"/>
    <w:pPr>
      <w:spacing w:after="120"/>
      <w:jc w:val="both"/>
    </w:pPr>
    <w:rPr>
      <w:rFonts w:ascii="Calibri" w:hAnsi="Calibri" w:cs="Calibri"/>
      <w:sz w:val="22"/>
      <w:szCs w:val="22"/>
      <w:lang w:val="en-GB" w:eastAsia="en-GB"/>
    </w:rPr>
  </w:style>
  <w:style w:type="character" w:customStyle="1" w:styleId="BodyTextChar">
    <w:name w:val="Body Text Char"/>
    <w:link w:val="BodyText"/>
    <w:rsid w:val="00AF273D"/>
    <w:rPr>
      <w:rFonts w:cs="Calibri"/>
      <w:sz w:val="22"/>
      <w:szCs w:val="22"/>
    </w:rPr>
  </w:style>
  <w:style w:type="paragraph" w:customStyle="1" w:styleId="Bullet1">
    <w:name w:val="Bullet 1"/>
    <w:basedOn w:val="Normal"/>
    <w:qFormat/>
    <w:rsid w:val="002035A5"/>
    <w:pPr>
      <w:numPr>
        <w:numId w:val="7"/>
      </w:numPr>
      <w:tabs>
        <w:tab w:val="clear" w:pos="720"/>
        <w:tab w:val="left" w:pos="1134"/>
      </w:tabs>
      <w:spacing w:after="120"/>
      <w:ind w:left="1134" w:hanging="567"/>
      <w:jc w:val="both"/>
      <w:outlineLvl w:val="0"/>
    </w:pPr>
    <w:rPr>
      <w:rFonts w:ascii="Calibri" w:hAnsi="Calibri" w:cs="Arial"/>
      <w:sz w:val="22"/>
      <w:szCs w:val="22"/>
      <w:lang w:val="en-GB" w:eastAsia="de-DE"/>
    </w:rPr>
  </w:style>
  <w:style w:type="paragraph" w:customStyle="1" w:styleId="Bullet1text">
    <w:name w:val="Bullet 1 text"/>
    <w:basedOn w:val="Normal"/>
    <w:rsid w:val="008D1694"/>
    <w:pPr>
      <w:suppressAutoHyphens/>
      <w:spacing w:after="120"/>
      <w:ind w:left="1134"/>
      <w:jc w:val="both"/>
    </w:pPr>
    <w:rPr>
      <w:rFonts w:ascii="Arial" w:hAnsi="Arial" w:cs="Arial"/>
      <w:sz w:val="22"/>
      <w:szCs w:val="22"/>
      <w:lang w:val="fr-FR" w:eastAsia="en-GB"/>
    </w:rPr>
  </w:style>
  <w:style w:type="paragraph" w:customStyle="1" w:styleId="Bullet2">
    <w:name w:val="Bullet 2"/>
    <w:basedOn w:val="Normal"/>
    <w:qFormat/>
    <w:rsid w:val="001C44A3"/>
    <w:pPr>
      <w:numPr>
        <w:numId w:val="8"/>
      </w:numPr>
      <w:tabs>
        <w:tab w:val="left" w:pos="1701"/>
      </w:tabs>
      <w:spacing w:after="120"/>
      <w:ind w:left="1701" w:hanging="567"/>
      <w:jc w:val="both"/>
    </w:pPr>
    <w:rPr>
      <w:rFonts w:ascii="Arial" w:hAnsi="Arial" w:cs="Arial"/>
      <w:sz w:val="22"/>
      <w:szCs w:val="22"/>
      <w:lang w:val="en-GB" w:eastAsia="en-GB"/>
    </w:rPr>
  </w:style>
  <w:style w:type="paragraph" w:customStyle="1" w:styleId="Bullet2text">
    <w:name w:val="Bullet 2 text"/>
    <w:basedOn w:val="Normal"/>
    <w:rsid w:val="008D1694"/>
    <w:pPr>
      <w:suppressAutoHyphens/>
      <w:spacing w:after="120"/>
      <w:ind w:left="1701"/>
      <w:jc w:val="both"/>
    </w:pPr>
    <w:rPr>
      <w:rFonts w:ascii="Arial" w:hAnsi="Arial" w:cs="Arial"/>
      <w:sz w:val="22"/>
      <w:szCs w:val="22"/>
      <w:lang w:val="en-GB" w:eastAsia="en-GB"/>
    </w:rPr>
  </w:style>
  <w:style w:type="paragraph" w:customStyle="1" w:styleId="Bullet3">
    <w:name w:val="Bullet 3"/>
    <w:basedOn w:val="Normal"/>
    <w:rsid w:val="00CF1871"/>
    <w:pPr>
      <w:numPr>
        <w:numId w:val="15"/>
      </w:numPr>
      <w:tabs>
        <w:tab w:val="left" w:pos="2268"/>
      </w:tabs>
      <w:spacing w:after="60"/>
      <w:ind w:left="2268" w:hanging="567"/>
      <w:jc w:val="both"/>
    </w:pPr>
    <w:rPr>
      <w:rFonts w:ascii="Arial" w:hAnsi="Arial" w:cs="Arial"/>
      <w:sz w:val="20"/>
      <w:szCs w:val="22"/>
      <w:lang w:val="en-GB" w:eastAsia="en-GB"/>
    </w:rPr>
  </w:style>
  <w:style w:type="paragraph" w:customStyle="1" w:styleId="Bullet3text">
    <w:name w:val="Bullet 3 text"/>
    <w:basedOn w:val="Normal"/>
    <w:rsid w:val="008D1694"/>
    <w:pPr>
      <w:suppressAutoHyphens/>
      <w:spacing w:after="60"/>
      <w:ind w:left="2268"/>
    </w:pPr>
    <w:rPr>
      <w:rFonts w:ascii="Arial" w:hAnsi="Arial" w:cs="Arial"/>
      <w:sz w:val="20"/>
      <w:szCs w:val="22"/>
      <w:lang w:val="en-GB" w:eastAsia="en-GB"/>
    </w:rPr>
  </w:style>
  <w:style w:type="paragraph" w:customStyle="1" w:styleId="Figure">
    <w:name w:val="Figure_#"/>
    <w:basedOn w:val="Normal"/>
    <w:next w:val="Normal"/>
    <w:qFormat/>
    <w:rsid w:val="008D1694"/>
    <w:pPr>
      <w:numPr>
        <w:numId w:val="9"/>
      </w:numPr>
      <w:spacing w:before="120" w:after="120"/>
      <w:jc w:val="center"/>
    </w:pPr>
    <w:rPr>
      <w:rFonts w:ascii="Arial" w:hAnsi="Arial" w:cs="Calibri"/>
      <w:i/>
      <w:sz w:val="22"/>
      <w:szCs w:val="20"/>
      <w:lang w:val="en-GB" w:eastAsia="en-GB"/>
    </w:rPr>
  </w:style>
  <w:style w:type="paragraph" w:styleId="Footer">
    <w:name w:val="footer"/>
    <w:basedOn w:val="Normal"/>
    <w:link w:val="FooterChar"/>
    <w:uiPriority w:val="99"/>
    <w:rsid w:val="008D1694"/>
    <w:pPr>
      <w:tabs>
        <w:tab w:val="center" w:pos="4820"/>
        <w:tab w:val="right" w:pos="9639"/>
      </w:tabs>
    </w:pPr>
    <w:rPr>
      <w:rFonts w:ascii="Arial" w:hAnsi="Arial" w:cs="Calibri"/>
      <w:sz w:val="22"/>
      <w:szCs w:val="22"/>
      <w:lang w:val="en-GB" w:eastAsia="en-GB"/>
    </w:r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rPr>
      <w:rFonts w:ascii="Arial" w:hAnsi="Arial" w:cs="Calibri"/>
      <w:sz w:val="22"/>
      <w:szCs w:val="22"/>
      <w:lang w:val="en-GB" w:eastAsia="en-GB"/>
    </w:r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ascii="Arial" w:eastAsia="MS Mincho" w:hAnsi="Arial" w:cs="Calibri"/>
      <w:sz w:val="22"/>
      <w:szCs w:val="22"/>
      <w:lang w:val="en-GB"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ascii="Arial" w:hAnsi="Arial" w:cs="Arial"/>
      <w:sz w:val="20"/>
      <w:szCs w:val="20"/>
      <w:lang w:val="en-GB" w:eastAsia="en-GB"/>
    </w:rPr>
  </w:style>
  <w:style w:type="paragraph" w:customStyle="1" w:styleId="List1indent2text">
    <w:name w:val="List 1 indent 2 text"/>
    <w:basedOn w:val="Normal"/>
    <w:rsid w:val="008D1694"/>
    <w:pPr>
      <w:spacing w:after="60"/>
      <w:ind w:left="1701"/>
      <w:jc w:val="both"/>
    </w:pPr>
    <w:rPr>
      <w:rFonts w:ascii="Arial" w:hAnsi="Arial" w:cs="Arial"/>
      <w:sz w:val="20"/>
      <w:szCs w:val="22"/>
      <w:lang w:val="en-GB" w:eastAsia="en-GB"/>
    </w:rPr>
  </w:style>
  <w:style w:type="paragraph" w:customStyle="1" w:styleId="List1indenttext">
    <w:name w:val="List 1 indent text"/>
    <w:basedOn w:val="Normal"/>
    <w:rsid w:val="008D1694"/>
    <w:pPr>
      <w:spacing w:after="120"/>
      <w:ind w:left="1134"/>
      <w:jc w:val="both"/>
    </w:pPr>
    <w:rPr>
      <w:rFonts w:ascii="Arial" w:hAnsi="Arial" w:cs="Calibri"/>
      <w:sz w:val="22"/>
      <w:szCs w:val="20"/>
      <w:lang w:val="en-GB" w:eastAsia="en-GB"/>
    </w:rPr>
  </w:style>
  <w:style w:type="paragraph" w:customStyle="1" w:styleId="List1text">
    <w:name w:val="List 1 text"/>
    <w:basedOn w:val="Normal"/>
    <w:qFormat/>
    <w:rsid w:val="008D1694"/>
    <w:pPr>
      <w:spacing w:after="120"/>
      <w:ind w:left="567"/>
    </w:pPr>
    <w:rPr>
      <w:rFonts w:ascii="Arial" w:hAnsi="Arial" w:cs="Arial"/>
      <w:sz w:val="22"/>
      <w:szCs w:val="22"/>
      <w:lang w:val="en-GB" w:eastAsia="en-GB"/>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ascii="Arial" w:eastAsia="Times New Roman" w:hAnsi="Arial"/>
      <w:sz w:val="22"/>
      <w:lang w:val="en-GB"/>
    </w:rPr>
  </w:style>
  <w:style w:type="paragraph" w:customStyle="1" w:styleId="Table">
    <w:name w:val="Table_#"/>
    <w:basedOn w:val="Normal"/>
    <w:next w:val="Normal"/>
    <w:qFormat/>
    <w:rsid w:val="008D1694"/>
    <w:pPr>
      <w:numPr>
        <w:numId w:val="11"/>
      </w:numPr>
      <w:spacing w:before="120" w:after="120"/>
      <w:jc w:val="center"/>
    </w:pPr>
    <w:rPr>
      <w:rFonts w:ascii="Arial" w:hAnsi="Arial" w:cs="Calibri"/>
      <w:i/>
      <w:sz w:val="22"/>
      <w:szCs w:val="20"/>
      <w:lang w:val="en-GB" w:eastAsia="en-GB"/>
    </w:rPr>
  </w:style>
  <w:style w:type="paragraph" w:styleId="TOC1">
    <w:name w:val="toc 1"/>
    <w:basedOn w:val="Normal"/>
    <w:next w:val="Normal"/>
    <w:uiPriority w:val="39"/>
    <w:rsid w:val="00960BB8"/>
    <w:pPr>
      <w:tabs>
        <w:tab w:val="left" w:pos="567"/>
        <w:tab w:val="right" w:pos="9639"/>
      </w:tabs>
      <w:spacing w:before="120"/>
      <w:ind w:right="284"/>
    </w:pPr>
    <w:rPr>
      <w:rFonts w:ascii="Arial" w:eastAsia="Times New Roman" w:hAnsi="Arial" w:cs="Arial"/>
      <w:bCs/>
      <w:iCs/>
      <w:caps/>
      <w:sz w:val="22"/>
      <w:szCs w:val="22"/>
      <w:lang w:val="en-GB"/>
    </w:rPr>
  </w:style>
  <w:style w:type="paragraph" w:styleId="TOC2">
    <w:name w:val="toc 2"/>
    <w:basedOn w:val="Normal"/>
    <w:next w:val="Normal"/>
    <w:uiPriority w:val="39"/>
    <w:rsid w:val="001F528A"/>
    <w:pPr>
      <w:tabs>
        <w:tab w:val="left" w:pos="1418"/>
        <w:tab w:val="right" w:pos="9639"/>
      </w:tabs>
      <w:spacing w:before="120"/>
      <w:ind w:left="1418" w:right="284" w:hanging="851"/>
    </w:pPr>
    <w:rPr>
      <w:rFonts w:ascii="Arial" w:eastAsia="Times New Roman" w:hAnsi="Arial"/>
      <w:bCs/>
      <w:sz w:val="22"/>
      <w:szCs w:val="26"/>
      <w:lang w:val="en-GB"/>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noProof/>
      <w:sz w:val="22"/>
      <w:szCs w:val="22"/>
      <w:lang w:val="en-GB" w:eastAsia="en-GB"/>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ascii="Arial" w:eastAsia="Times New Roman" w:hAnsi="Arial"/>
      <w:b/>
      <w:caps/>
      <w:sz w:val="22"/>
      <w:lang w:val="en-GB"/>
    </w:rPr>
  </w:style>
  <w:style w:type="paragraph" w:styleId="TOC5">
    <w:name w:val="toc 5"/>
    <w:basedOn w:val="Normal"/>
    <w:next w:val="Normal"/>
    <w:autoRedefine/>
    <w:semiHidden/>
    <w:rsid w:val="00960BB8"/>
    <w:pPr>
      <w:ind w:left="880"/>
    </w:pPr>
    <w:rPr>
      <w:rFonts w:eastAsia="Times New Roman"/>
    </w:rPr>
  </w:style>
  <w:style w:type="paragraph" w:styleId="TOC6">
    <w:name w:val="toc 6"/>
    <w:basedOn w:val="Normal"/>
    <w:next w:val="Normal"/>
    <w:autoRedefine/>
    <w:semiHidden/>
    <w:rsid w:val="00960BB8"/>
    <w:pPr>
      <w:ind w:left="1100"/>
    </w:pPr>
    <w:rPr>
      <w:rFonts w:eastAsia="Times New Roman"/>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rPr>
      <w:rFonts w:ascii="Arial" w:hAnsi="Arial" w:cs="Calibri"/>
      <w:sz w:val="22"/>
      <w:szCs w:val="22"/>
      <w:lang w:val="en-GB" w:eastAsia="en-GB"/>
    </w:r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rFonts w:ascii="Arial" w:hAnsi="Arial" w:cs="Calibri"/>
      <w:sz w:val="22"/>
      <w:szCs w:val="22"/>
      <w:lang w:val="en-GB"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rFonts w:ascii="Arial" w:hAnsi="Arial" w:cs="Calibri"/>
      <w:sz w:val="20"/>
      <w:szCs w:val="20"/>
      <w:lang w:val="en-GB" w:eastAsia="en-GB"/>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ascii="Arial" w:hAnsi="Arial" w:cs="Arial"/>
      <w:sz w:val="22"/>
      <w:szCs w:val="22"/>
      <w:lang w:val="en-GB" w:eastAsia="en-GB"/>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ascii="Arial" w:hAnsi="Arial" w:cs="Arial"/>
      <w:b/>
      <w:bCs/>
      <w:kern w:val="28"/>
      <w:sz w:val="32"/>
      <w:szCs w:val="32"/>
      <w:lang w:val="en-GB" w:eastAsia="en-GB"/>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ascii="Arial" w:hAnsi="Arial" w:cs="Arial"/>
      <w:sz w:val="22"/>
      <w:szCs w:val="22"/>
      <w:lang w:val="en-GB" w:eastAsia="en-GB"/>
    </w:rPr>
  </w:style>
  <w:style w:type="paragraph" w:customStyle="1" w:styleId="List1indent1text">
    <w:name w:val="List 1 indent 1 text"/>
    <w:basedOn w:val="Normal"/>
    <w:rsid w:val="008D1694"/>
    <w:pPr>
      <w:spacing w:after="120"/>
      <w:ind w:left="1134"/>
      <w:jc w:val="both"/>
    </w:pPr>
    <w:rPr>
      <w:rFonts w:ascii="Arial" w:hAnsi="Arial" w:cs="Arial"/>
      <w:sz w:val="22"/>
      <w:szCs w:val="22"/>
      <w:lang w:val="en-GB" w:eastAsia="fr-FR"/>
    </w:rPr>
  </w:style>
  <w:style w:type="paragraph" w:customStyle="1" w:styleId="References">
    <w:name w:val="References"/>
    <w:basedOn w:val="Normal"/>
    <w:qFormat/>
    <w:rsid w:val="008D1694"/>
    <w:pPr>
      <w:numPr>
        <w:numId w:val="10"/>
      </w:numPr>
      <w:spacing w:after="120"/>
    </w:pPr>
    <w:rPr>
      <w:rFonts w:ascii="Arial" w:hAnsi="Arial" w:cs="Calibri"/>
      <w:sz w:val="22"/>
      <w:szCs w:val="20"/>
      <w:lang w:val="en-GB" w:eastAsia="en-GB"/>
    </w:rPr>
  </w:style>
  <w:style w:type="paragraph" w:customStyle="1" w:styleId="AppendixHeading1">
    <w:name w:val="Appendix Heading 1"/>
    <w:basedOn w:val="Normal"/>
    <w:next w:val="BodyText"/>
    <w:rsid w:val="008D1694"/>
    <w:pPr>
      <w:numPr>
        <w:numId w:val="5"/>
      </w:numPr>
      <w:spacing w:before="120" w:after="120"/>
    </w:pPr>
    <w:rPr>
      <w:rFonts w:ascii="Arial" w:hAnsi="Arial" w:cs="Arial"/>
      <w:b/>
      <w:caps/>
      <w:szCs w:val="22"/>
      <w:lang w:val="en-GB" w:eastAsia="en-GB"/>
    </w:rPr>
  </w:style>
  <w:style w:type="paragraph" w:customStyle="1" w:styleId="AppendixHeading2">
    <w:name w:val="Appendix Heading 2"/>
    <w:basedOn w:val="Normal"/>
    <w:next w:val="BodyText"/>
    <w:rsid w:val="008D1694"/>
    <w:pPr>
      <w:numPr>
        <w:ilvl w:val="1"/>
        <w:numId w:val="5"/>
      </w:numPr>
      <w:spacing w:before="120" w:after="120"/>
    </w:pPr>
    <w:rPr>
      <w:rFonts w:ascii="Arial" w:hAnsi="Arial" w:cs="Arial"/>
      <w:b/>
      <w:sz w:val="22"/>
      <w:szCs w:val="22"/>
      <w:lang w:val="en-GB" w:eastAsia="en-GB"/>
    </w:rPr>
  </w:style>
  <w:style w:type="paragraph" w:customStyle="1" w:styleId="AppendixHeading3">
    <w:name w:val="Appendix Heading 3"/>
    <w:basedOn w:val="Normal"/>
    <w:next w:val="Normal"/>
    <w:rsid w:val="008D1694"/>
    <w:pPr>
      <w:numPr>
        <w:ilvl w:val="2"/>
        <w:numId w:val="5"/>
      </w:numPr>
      <w:spacing w:before="120" w:after="120"/>
    </w:pPr>
    <w:rPr>
      <w:rFonts w:ascii="Arial" w:hAnsi="Arial" w:cs="Arial"/>
      <w:sz w:val="22"/>
      <w:szCs w:val="22"/>
      <w:lang w:val="en-GB" w:eastAsia="en-GB"/>
    </w:rPr>
  </w:style>
  <w:style w:type="paragraph" w:customStyle="1" w:styleId="AppendixHeading4">
    <w:name w:val="Appendix Heading 4"/>
    <w:basedOn w:val="Normal"/>
    <w:next w:val="BodyText"/>
    <w:rsid w:val="008D1694"/>
    <w:pPr>
      <w:numPr>
        <w:ilvl w:val="3"/>
        <w:numId w:val="5"/>
      </w:numPr>
      <w:spacing w:before="120" w:after="120"/>
    </w:pPr>
    <w:rPr>
      <w:rFonts w:ascii="Arial" w:hAnsi="Arial" w:cs="Arial"/>
      <w:sz w:val="22"/>
      <w:szCs w:val="22"/>
      <w:lang w:val="en-GB" w:eastAsia="en-GB"/>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ascii="Arial" w:eastAsia="Times New Roman" w:hAnsi="Arial"/>
      <w:sz w:val="22"/>
      <w:lang w:val="en-GB"/>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rFonts w:ascii="Arial" w:hAnsi="Arial" w:cs="Calibri"/>
      <w:b/>
      <w:szCs w:val="28"/>
      <w:lang w:val="en-GB"/>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rPr>
      <w:rFonts w:ascii="Arial" w:hAnsi="Arial" w:cs="Calibri"/>
      <w:sz w:val="22"/>
      <w:szCs w:val="22"/>
      <w:lang w:val="en-GB" w:eastAsia="en-GB"/>
    </w:r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AF097A"/>
    <w:pPr>
      <w:spacing w:before="100" w:beforeAutospacing="1" w:after="100" w:afterAutospacing="1"/>
    </w:pPr>
  </w:style>
  <w:style w:type="character" w:styleId="FollowedHyperlink">
    <w:name w:val="FollowedHyperlink"/>
    <w:basedOn w:val="DefaultParagraphFont"/>
    <w:uiPriority w:val="99"/>
    <w:semiHidden/>
    <w:unhideWhenUsed/>
    <w:rsid w:val="006C63D3"/>
    <w:rPr>
      <w:color w:val="800080" w:themeColor="followedHyperlink"/>
      <w:u w:val="single"/>
    </w:rPr>
  </w:style>
  <w:style w:type="paragraph" w:customStyle="1" w:styleId="Lista">
    <w:name w:val="List a"/>
    <w:basedOn w:val="Normal"/>
    <w:qFormat/>
    <w:rsid w:val="00B40BED"/>
    <w:pPr>
      <w:tabs>
        <w:tab w:val="num" w:pos="0"/>
      </w:tabs>
      <w:spacing w:after="120"/>
      <w:ind w:left="1134" w:hanging="567"/>
      <w:jc w:val="both"/>
    </w:pPr>
    <w:rPr>
      <w:rFonts w:asciiTheme="minorHAnsi" w:eastAsia="Times New Roman" w:hAnsiTheme="minorHAnsi"/>
      <w:sz w:val="22"/>
      <w:szCs w:val="20"/>
      <w:lang w:val="en-GB" w:eastAsia="en-GB"/>
    </w:rPr>
  </w:style>
  <w:style w:type="paragraph" w:customStyle="1" w:styleId="Listi">
    <w:name w:val="List i"/>
    <w:basedOn w:val="Normal"/>
    <w:rsid w:val="00B40BED"/>
    <w:pPr>
      <w:spacing w:after="120" w:line="216" w:lineRule="atLeast"/>
      <w:ind w:left="567" w:firstLine="567"/>
    </w:pPr>
    <w:rPr>
      <w:rFonts w:asciiTheme="minorHAnsi" w:eastAsiaTheme="minorHAnsi" w:hAnsiTheme="minorHAnsi" w:cstheme="minorBidi"/>
      <w:sz w:val="20"/>
      <w:szCs w:val="22"/>
      <w:lang w:val="en-GB"/>
    </w:rPr>
  </w:style>
  <w:style w:type="paragraph" w:customStyle="1" w:styleId="List1indent">
    <w:name w:val="List 1 indent"/>
    <w:basedOn w:val="Normal"/>
    <w:qFormat/>
    <w:rsid w:val="00B40BED"/>
    <w:pPr>
      <w:numPr>
        <w:ilvl w:val="1"/>
        <w:numId w:val="24"/>
      </w:numPr>
      <w:tabs>
        <w:tab w:val="clear" w:pos="993"/>
        <w:tab w:val="num" w:pos="1134"/>
      </w:tabs>
      <w:spacing w:after="120"/>
      <w:ind w:left="1134"/>
      <w:jc w:val="both"/>
    </w:pPr>
    <w:rPr>
      <w:rFonts w:ascii="Arial" w:eastAsia="Times New Roman" w:hAnsi="Arial" w:cs="Calibri"/>
      <w:sz w:val="22"/>
      <w:szCs w:val="20"/>
      <w:lang w:val="en-GB" w:eastAsia="en-GB"/>
    </w:rPr>
  </w:style>
  <w:style w:type="paragraph" w:customStyle="1" w:styleId="Heading2separationline">
    <w:name w:val="Heading 2 separation line"/>
    <w:basedOn w:val="Normal"/>
    <w:next w:val="BodyText"/>
    <w:rsid w:val="00B40BED"/>
    <w:pPr>
      <w:pBdr>
        <w:bottom w:val="single" w:sz="4" w:space="1" w:color="575756"/>
      </w:pBdr>
      <w:spacing w:after="60" w:line="110" w:lineRule="exact"/>
      <w:ind w:right="8787"/>
    </w:pPr>
    <w:rPr>
      <w:rFonts w:asciiTheme="minorHAnsi" w:eastAsiaTheme="minorHAnsi" w:hAnsiTheme="minorHAnsi" w:cstheme="minorBidi"/>
      <w:color w:val="000000" w:themeColor="text1"/>
      <w:sz w:val="22"/>
      <w:szCs w:val="22"/>
      <w:lang w:val="en-GB"/>
    </w:rPr>
  </w:style>
  <w:style w:type="paragraph" w:styleId="ListNumber">
    <w:name w:val="List Number"/>
    <w:basedOn w:val="Normal"/>
    <w:semiHidden/>
    <w:rsid w:val="006505D4"/>
    <w:pPr>
      <w:numPr>
        <w:numId w:val="27"/>
      </w:numPr>
      <w:spacing w:line="216" w:lineRule="atLeast"/>
      <w:contextualSpacing/>
    </w:pPr>
    <w:rPr>
      <w:rFonts w:asciiTheme="minorHAnsi" w:eastAsiaTheme="minorHAnsi" w:hAnsiTheme="minorHAnsi" w:cstheme="minorBidi"/>
      <w:sz w:val="18"/>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842062">
      <w:bodyDiv w:val="1"/>
      <w:marLeft w:val="0"/>
      <w:marRight w:val="0"/>
      <w:marTop w:val="0"/>
      <w:marBottom w:val="0"/>
      <w:divBdr>
        <w:top w:val="none" w:sz="0" w:space="0" w:color="auto"/>
        <w:left w:val="none" w:sz="0" w:space="0" w:color="auto"/>
        <w:bottom w:val="none" w:sz="0" w:space="0" w:color="auto"/>
        <w:right w:val="none" w:sz="0" w:space="0" w:color="auto"/>
      </w:divBdr>
    </w:div>
    <w:div w:id="780805471">
      <w:bodyDiv w:val="1"/>
      <w:marLeft w:val="0"/>
      <w:marRight w:val="0"/>
      <w:marTop w:val="0"/>
      <w:marBottom w:val="0"/>
      <w:divBdr>
        <w:top w:val="none" w:sz="0" w:space="0" w:color="auto"/>
        <w:left w:val="none" w:sz="0" w:space="0" w:color="auto"/>
        <w:bottom w:val="none" w:sz="0" w:space="0" w:color="auto"/>
        <w:right w:val="none" w:sz="0" w:space="0" w:color="auto"/>
      </w:divBdr>
    </w:div>
    <w:div w:id="1018236560">
      <w:bodyDiv w:val="1"/>
      <w:marLeft w:val="0"/>
      <w:marRight w:val="0"/>
      <w:marTop w:val="0"/>
      <w:marBottom w:val="0"/>
      <w:divBdr>
        <w:top w:val="none" w:sz="0" w:space="0" w:color="auto"/>
        <w:left w:val="none" w:sz="0" w:space="0" w:color="auto"/>
        <w:bottom w:val="none" w:sz="0" w:space="0" w:color="auto"/>
        <w:right w:val="none" w:sz="0" w:space="0" w:color="auto"/>
      </w:divBdr>
    </w:div>
    <w:div w:id="2011251628">
      <w:bodyDiv w:val="1"/>
      <w:marLeft w:val="0"/>
      <w:marRight w:val="0"/>
      <w:marTop w:val="0"/>
      <w:marBottom w:val="0"/>
      <w:divBdr>
        <w:top w:val="none" w:sz="0" w:space="0" w:color="auto"/>
        <w:left w:val="none" w:sz="0" w:space="0" w:color="auto"/>
        <w:bottom w:val="none" w:sz="0" w:space="0" w:color="auto"/>
        <w:right w:val="none" w:sz="0" w:space="0" w:color="auto"/>
      </w:divBdr>
    </w:div>
    <w:div w:id="208217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rn@iala-aism.or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A9F5F-8899-45B5-BABD-23615C347E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1FD13B1-5EC5-4FE1-BC7B-92710DE0EF3F}">
  <ds:schemaRefs>
    <ds:schemaRef ds:uri="http://schemas.microsoft.com/sharepoint/v3/contenttype/forms"/>
  </ds:schemaRefs>
</ds:datastoreItem>
</file>

<file path=customXml/itemProps3.xml><?xml version="1.0" encoding="utf-8"?>
<ds:datastoreItem xmlns:ds="http://schemas.openxmlformats.org/officeDocument/2006/customXml" ds:itemID="{6A8FA74B-8F1F-4F0C-B72E-C1D6D3B67E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F8D4DF-4983-484E-B7A3-B957C8B2F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1025</TotalTime>
  <Pages>6</Pages>
  <Words>1651</Words>
  <Characters>9411</Characters>
  <Application>Microsoft Office Word</Application>
  <DocSecurity>0</DocSecurity>
  <Lines>78</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13</cp:revision>
  <dcterms:created xsi:type="dcterms:W3CDTF">2017-11-08T17:44:00Z</dcterms:created>
  <dcterms:modified xsi:type="dcterms:W3CDTF">2020-08-28T16:01:00Z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